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20C79D" w14:textId="77777777" w:rsidR="00C14FBF" w:rsidRPr="00D477CC" w:rsidRDefault="00C14FBF" w:rsidP="009B1B56">
      <w:r w:rsidRPr="00D477CC">
        <w:rPr>
          <w:lang w:val="es-ES"/>
        </w:rPr>
        <w:t>(Sólo para ISV Royalty Program)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C14FBF" w:rsidRPr="00D477CC" w14:paraId="1020C79F" w14:textId="77777777" w:rsidTr="00B23F49">
        <w:trPr>
          <w:trHeight w:val="461"/>
        </w:trPr>
        <w:tc>
          <w:tcPr>
            <w:tcW w:w="9360" w:type="dxa"/>
            <w:tcBorders>
              <w:top w:val="nil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14:paraId="1020C79E" w14:textId="5D04A31D" w:rsidR="00C14FBF" w:rsidRPr="00D477CC" w:rsidRDefault="00C14FBF" w:rsidP="009B1B56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41"/>
            <w:bookmarkStart w:id="1" w:name="_Toc116219468"/>
            <w:bookmarkEnd w:id="0"/>
            <w:bookmarkEnd w:id="1"/>
            <w:r w:rsidRPr="00D477CC">
              <w:rPr>
                <w:b/>
                <w:sz w:val="24"/>
                <w:lang w:val="es-ES"/>
              </w:rPr>
              <w:t>Microsoft</w:t>
            </w:r>
            <w:r w:rsidRPr="00D477CC">
              <w:rPr>
                <w:b/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D477CC">
              <w:rPr>
                <w:b/>
                <w:sz w:val="24"/>
                <w:lang w:val="es-ES"/>
              </w:rPr>
              <w:t> Dynamics CRM Server </w:t>
            </w:r>
            <w:r w:rsidR="00BF1E32">
              <w:rPr>
                <w:b/>
                <w:sz w:val="24"/>
                <w:lang w:val="es-ES"/>
              </w:rPr>
              <w:t>2015</w:t>
            </w:r>
            <w:r w:rsidRPr="00D477CC">
              <w:rPr>
                <w:b/>
                <w:sz w:val="24"/>
                <w:lang w:val="es-ES"/>
              </w:rPr>
              <w:t xml:space="preserve"> Edition </w:t>
            </w:r>
            <w:r w:rsidR="00C97F38" w:rsidRPr="00D477CC">
              <w:rPr>
                <w:rStyle w:val="FootnoteReference"/>
                <w:b/>
                <w:sz w:val="24"/>
                <w:lang w:val="es-ES"/>
              </w:rPr>
              <w:footnoteReference w:id="1"/>
            </w:r>
          </w:p>
        </w:tc>
      </w:tr>
      <w:tr w:rsidR="00C14FBF" w:rsidRPr="00D477CC" w14:paraId="1020C7A5" w14:textId="77777777" w:rsidTr="006A1EB1">
        <w:trPr>
          <w:trHeight w:val="1401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14:paraId="1020C7A0" w14:textId="77777777" w:rsidR="00C14FBF" w:rsidRPr="00D477CC" w:rsidRDefault="00C14FBF" w:rsidP="009B1B56">
            <w:pPr>
              <w:rPr>
                <w:rFonts w:eastAsia="SimSun"/>
                <w:b/>
                <w:bCs/>
                <w:sz w:val="24"/>
                <w:szCs w:val="24"/>
                <w:lang w:val="fr-FR"/>
              </w:rPr>
            </w:pPr>
          </w:p>
          <w:p w14:paraId="1020C7A1" w14:textId="77777777" w:rsidR="00C14FBF" w:rsidRPr="00D477CC" w:rsidRDefault="00C14FBF" w:rsidP="009B1B56">
            <w:r w:rsidRPr="00D477CC">
              <w:rPr>
                <w:rFonts w:eastAsia="SimSun"/>
                <w:b/>
                <w:bCs/>
                <w:sz w:val="24"/>
                <w:szCs w:val="24"/>
                <w:lang w:val="es-ES"/>
              </w:rPr>
              <w:t>Licencias de servidor:</w:t>
            </w:r>
            <w:r w:rsidRPr="00D477CC">
              <w:rPr>
                <w:rFonts w:eastAsia="SimSun"/>
                <w:b/>
                <w:bCs/>
                <w:sz w:val="24"/>
                <w:szCs w:val="24"/>
                <w:lang w:val="fr-FR"/>
              </w:rPr>
              <w:t xml:space="preserve"> </w:t>
            </w:r>
            <w:r w:rsidR="006F0CCF" w:rsidRPr="00D477CC">
              <w:rPr>
                <w:rFonts w:cs="Arial"/>
                <w:b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6F0CCF" w:rsidRPr="00D477CC">
              <w:rPr>
                <w:rFonts w:cs="Arial"/>
                <w:b/>
                <w:u w:val="single"/>
                <w:lang w:val="fr-FR"/>
              </w:rPr>
              <w:instrText xml:space="preserve"> FORMTEXT </w:instrText>
            </w:r>
            <w:r w:rsidR="006F0CCF" w:rsidRPr="00D477CC">
              <w:rPr>
                <w:rFonts w:cs="Arial"/>
                <w:b/>
                <w:u w:val="single"/>
              </w:rPr>
            </w:r>
            <w:r w:rsidR="006F0CCF" w:rsidRPr="00D477CC">
              <w:rPr>
                <w:rFonts w:cs="Arial"/>
                <w:b/>
                <w:u w:val="single"/>
              </w:rPr>
              <w:fldChar w:fldCharType="separate"/>
            </w:r>
            <w:bookmarkStart w:id="2" w:name="_GoBack"/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bookmarkEnd w:id="2"/>
            <w:r w:rsidR="006F0CCF" w:rsidRPr="00D477CC">
              <w:rPr>
                <w:rFonts w:cs="Arial"/>
                <w:b/>
                <w:u w:val="single"/>
              </w:rPr>
              <w:fldChar w:fldCharType="end"/>
            </w:r>
            <w:r w:rsidR="00C97F38" w:rsidRPr="00D477CC">
              <w:rPr>
                <w:rStyle w:val="FootnoteReference"/>
                <w:b/>
                <w:sz w:val="24"/>
                <w:szCs w:val="24"/>
                <w:lang w:val="fr-FR"/>
              </w:rPr>
              <w:footnoteReference w:id="2"/>
            </w:r>
            <w:r w:rsidRPr="00D477CC">
              <w:rPr>
                <w:b/>
                <w:sz w:val="24"/>
                <w:szCs w:val="24"/>
              </w:rPr>
              <w:t xml:space="preserve"> </w:t>
            </w:r>
          </w:p>
          <w:p w14:paraId="1020C7A2" w14:textId="77777777" w:rsidR="00C14FBF" w:rsidRPr="00D477CC" w:rsidRDefault="00C14FBF" w:rsidP="009B1B56">
            <w:pPr>
              <w:pStyle w:val="LicenseNumber"/>
              <w:spacing w:before="120" w:after="120"/>
              <w:rPr>
                <w:rFonts w:cs="Tahoma"/>
                <w:lang w:eastAsia="zh-CN"/>
              </w:rPr>
            </w:pPr>
            <w:r w:rsidRPr="00D477CC">
              <w:rPr>
                <w:rFonts w:cs="Tahoma"/>
                <w:sz w:val="24"/>
                <w:lang w:val="es-ES"/>
              </w:rPr>
              <w:t>Licencias de acceso cliente:</w:t>
            </w:r>
            <w:r w:rsidRPr="00D477CC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6F0CCF" w:rsidRPr="00D477C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6F0CCF" w:rsidRPr="00D477C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6F0CCF" w:rsidRPr="00D477CC">
              <w:rPr>
                <w:rFonts w:cs="Tahoma"/>
                <w:sz w:val="24"/>
                <w:szCs w:val="24"/>
                <w:u w:val="single"/>
              </w:rPr>
            </w:r>
            <w:r w:rsidR="006F0CCF" w:rsidRPr="00D477C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C97F38" w:rsidRPr="00D477C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3"/>
            </w:r>
          </w:p>
          <w:p w14:paraId="1020C7A3" w14:textId="77777777" w:rsidR="00C14FBF" w:rsidRPr="00D477CC" w:rsidRDefault="00C14FBF" w:rsidP="009B1B56">
            <w:pPr>
              <w:pStyle w:val="LicenseNumber"/>
              <w:spacing w:before="120" w:after="120"/>
              <w:rPr>
                <w:rFonts w:cs="Tahoma"/>
                <w:lang w:eastAsia="zh-CN"/>
              </w:rPr>
            </w:pPr>
            <w:r w:rsidRPr="00D477CC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D477CC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bookmarkStart w:id="3" w:name="Text33"/>
            <w:r w:rsidR="00080313" w:rsidRPr="00D477C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80313" w:rsidRPr="00D477CC">
              <w:rPr>
                <w:rFonts w:cs="Tahoma"/>
                <w:sz w:val="24"/>
                <w:szCs w:val="24"/>
                <w:u w:val="single"/>
              </w:rPr>
              <w:instrText xml:space="preserve"> FORMTEXT </w:instrText>
            </w:r>
            <w:r w:rsidR="00080313" w:rsidRPr="00D477CC">
              <w:rPr>
                <w:rFonts w:cs="Tahoma"/>
                <w:sz w:val="24"/>
                <w:szCs w:val="24"/>
                <w:u w:val="single"/>
              </w:rPr>
            </w:r>
            <w:r w:rsidR="00080313" w:rsidRPr="00D477C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bookmarkEnd w:id="3"/>
            <w:r w:rsidR="00C97F38" w:rsidRPr="00D477C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4"/>
            </w:r>
          </w:p>
          <w:p w14:paraId="1020C7A4" w14:textId="77777777" w:rsidR="00C14FBF" w:rsidRPr="00D477CC" w:rsidRDefault="00C14FBF" w:rsidP="009B1B56">
            <w:pPr>
              <w:rPr>
                <w:lang w:val="fr-FR"/>
              </w:rPr>
            </w:pPr>
          </w:p>
        </w:tc>
      </w:tr>
      <w:tr w:rsidR="00C14FBF" w:rsidRPr="00D477CC" w14:paraId="1020C7A7" w14:textId="77777777" w:rsidTr="00132ACF">
        <w:trPr>
          <w:trHeight w:val="28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80"/>
            <w:vAlign w:val="center"/>
          </w:tcPr>
          <w:p w14:paraId="1020C7A6" w14:textId="77777777" w:rsidR="00C14FBF" w:rsidRPr="00D477CC" w:rsidRDefault="00C14FBF" w:rsidP="009B1B56">
            <w:pPr>
              <w:outlineLvl w:val="1"/>
              <w:rPr>
                <w:b/>
                <w:bCs/>
              </w:rPr>
            </w:pPr>
            <w:r w:rsidRPr="00D477CC">
              <w:rPr>
                <w:b/>
                <w:bCs/>
                <w:lang w:val="es-ES"/>
              </w:rPr>
              <w:t>CONTRATO DE LICENCIA PARA EL USUARIO FINAL</w:t>
            </w:r>
          </w:p>
        </w:tc>
      </w:tr>
    </w:tbl>
    <w:p w14:paraId="1020C7A8" w14:textId="77777777" w:rsidR="00C14FBF" w:rsidRPr="00D477CC" w:rsidRDefault="00C14FBF" w:rsidP="009B1B56">
      <w:r w:rsidRPr="00D477CC">
        <w:rPr>
          <w:sz w:val="20"/>
          <w:szCs w:val="20"/>
          <w:lang w:val="es-ES"/>
        </w:rPr>
        <w:t>Los presentes términos de licencia constituyen un contrato entre usted y el licenciante de la aplicación o</w:t>
      </w:r>
      <w:r w:rsidR="006F0CCF" w:rsidRPr="00D477CC">
        <w:rPr>
          <w:sz w:val="20"/>
          <w:szCs w:val="20"/>
        </w:rPr>
        <w:t> </w:t>
      </w:r>
      <w:r w:rsidRPr="00D477CC">
        <w:rPr>
          <w:sz w:val="20"/>
          <w:szCs w:val="20"/>
          <w:lang w:val="es-ES"/>
        </w:rPr>
        <w:t>el conjunto de aplicaciones de software con que ha adquirido el software de Microsoft (</w:t>
      </w:r>
      <w:r w:rsidR="006F0CCF" w:rsidRPr="00D477CC">
        <w:rPr>
          <w:sz w:val="20"/>
          <w:szCs w:val="20"/>
          <w:lang w:val="es-ES"/>
        </w:rPr>
        <w:t>“</w:t>
      </w:r>
      <w:r w:rsidRPr="00D477CC">
        <w:rPr>
          <w:sz w:val="20"/>
          <w:szCs w:val="20"/>
          <w:lang w:val="es-ES"/>
        </w:rPr>
        <w:t>Licenciante</w:t>
      </w:r>
      <w:r w:rsidR="006F0CCF" w:rsidRPr="00D477CC">
        <w:rPr>
          <w:sz w:val="20"/>
          <w:szCs w:val="20"/>
          <w:lang w:val="es-ES"/>
        </w:rPr>
        <w:t>”</w:t>
      </w:r>
      <w:r w:rsidRPr="00D477CC">
        <w:rPr>
          <w:sz w:val="20"/>
          <w:szCs w:val="20"/>
          <w:lang w:val="es-ES"/>
        </w:rPr>
        <w:t>).</w:t>
      </w:r>
      <w:r w:rsidRPr="00D477CC">
        <w:t xml:space="preserve"> </w:t>
      </w:r>
      <w:r w:rsidRPr="00D477CC">
        <w:rPr>
          <w:sz w:val="20"/>
          <w:lang w:val="es-ES"/>
        </w:rPr>
        <w:t>Sírvase leerlos detenidamente.</w:t>
      </w:r>
      <w:r w:rsidRPr="00D477CC">
        <w:t xml:space="preserve"> </w:t>
      </w:r>
      <w:r w:rsidRPr="00D477CC">
        <w:rPr>
          <w:sz w:val="20"/>
          <w:lang w:val="es-ES"/>
        </w:rPr>
        <w:t>Se aplican al software mencionado anteriormente, el cual incluye el soporte físico en el que lo haya recibido, si corresponde.</w:t>
      </w:r>
      <w:r w:rsidRPr="00D477CC">
        <w:t xml:space="preserve"> </w:t>
      </w:r>
      <w:r w:rsidRPr="00D477CC">
        <w:rPr>
          <w:sz w:val="20"/>
          <w:lang w:val="es-ES"/>
        </w:rPr>
        <w:t>Estos términos también se aplican a cualquier</w:t>
      </w:r>
    </w:p>
    <w:p w14:paraId="1020C7A9" w14:textId="77777777" w:rsidR="00C14FBF" w:rsidRPr="00D477CC" w:rsidRDefault="00C14FBF" w:rsidP="009B1B56">
      <w:pPr>
        <w:pStyle w:val="Bullet2"/>
        <w:tabs>
          <w:tab w:val="clear" w:pos="720"/>
          <w:tab w:val="num" w:pos="360"/>
        </w:tabs>
        <w:ind w:left="360"/>
      </w:pPr>
      <w:r w:rsidRPr="00D477CC">
        <w:rPr>
          <w:sz w:val="20"/>
          <w:lang w:val="es-ES"/>
        </w:rPr>
        <w:t>actualización,</w:t>
      </w:r>
    </w:p>
    <w:p w14:paraId="1020C7AA" w14:textId="77777777" w:rsidR="00C14FBF" w:rsidRPr="00D477CC" w:rsidRDefault="00C14FBF" w:rsidP="009B1B56">
      <w:pPr>
        <w:pStyle w:val="Bullet2"/>
        <w:tabs>
          <w:tab w:val="clear" w:pos="720"/>
          <w:tab w:val="num" w:pos="360"/>
        </w:tabs>
        <w:ind w:left="360"/>
      </w:pPr>
      <w:r w:rsidRPr="00D477CC">
        <w:rPr>
          <w:sz w:val="20"/>
          <w:lang w:val="es-ES"/>
        </w:rPr>
        <w:t>complemento y</w:t>
      </w:r>
    </w:p>
    <w:p w14:paraId="1020C7AB" w14:textId="77777777" w:rsidR="00C14FBF" w:rsidRPr="00D477CC" w:rsidRDefault="00C14FBF" w:rsidP="009B1B56">
      <w:pPr>
        <w:pStyle w:val="Bullet2"/>
        <w:tabs>
          <w:tab w:val="clear" w:pos="720"/>
          <w:tab w:val="num" w:pos="360"/>
        </w:tabs>
        <w:ind w:left="360"/>
      </w:pPr>
      <w:r w:rsidRPr="00D477CC">
        <w:rPr>
          <w:sz w:val="20"/>
          <w:lang w:val="es-ES"/>
        </w:rPr>
        <w:t>servicio basado en Internet</w:t>
      </w:r>
    </w:p>
    <w:p w14:paraId="1020C7AC" w14:textId="77777777" w:rsidR="00C14FBF" w:rsidRPr="00D477CC" w:rsidRDefault="00C14FBF" w:rsidP="009B1B56">
      <w:pPr>
        <w:pStyle w:val="Bullet2"/>
        <w:numPr>
          <w:ilvl w:val="0"/>
          <w:numId w:val="0"/>
        </w:numPr>
        <w:tabs>
          <w:tab w:val="left" w:pos="0"/>
        </w:tabs>
      </w:pPr>
      <w:r w:rsidRPr="00D477CC">
        <w:rPr>
          <w:sz w:val="20"/>
          <w:lang w:val="es-ES"/>
        </w:rPr>
        <w:t>de Microsoft para este software, a menos que otros términos acompañen a dichos elementos.</w:t>
      </w:r>
      <w:r w:rsidRPr="00D477CC">
        <w:t xml:space="preserve"> </w:t>
      </w:r>
      <w:r w:rsidRPr="00D477CC">
        <w:rPr>
          <w:sz w:val="20"/>
          <w:lang w:val="es-ES"/>
        </w:rPr>
        <w:t>En tal caso, se aplicarán estos otros términos.</w:t>
      </w:r>
      <w:r w:rsidRPr="00D477CC">
        <w:t xml:space="preserve"> </w:t>
      </w:r>
      <w:r w:rsidRPr="00D477CC">
        <w:rPr>
          <w:sz w:val="20"/>
          <w:lang w:val="es-ES"/>
        </w:rPr>
        <w:t>Microsoft Corporation o una de sus filiales (conjuntamente</w:t>
      </w:r>
      <w:r w:rsidR="002A0B74" w:rsidRPr="00D477CC">
        <w:rPr>
          <w:sz w:val="20"/>
        </w:rPr>
        <w:t> 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Microsoft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>) ha licenciado el software al Licenciante.</w:t>
      </w:r>
    </w:p>
    <w:p w14:paraId="1020C7AD" w14:textId="77777777" w:rsidR="00C14FBF" w:rsidRPr="00D477CC" w:rsidRDefault="00C14FBF" w:rsidP="009B1B56">
      <w:pPr>
        <w:pStyle w:val="Preamble"/>
      </w:pPr>
      <w:r w:rsidRPr="00D477CC">
        <w:rPr>
          <w:sz w:val="20"/>
          <w:lang w:val="es-ES"/>
        </w:rPr>
        <w:t>Al utilizar el software, usted acepta estos términos.</w:t>
      </w:r>
      <w:r w:rsidRPr="00D477CC">
        <w:t xml:space="preserve"> </w:t>
      </w:r>
      <w:r w:rsidRPr="00D477CC">
        <w:rPr>
          <w:sz w:val="20"/>
          <w:lang w:val="es-ES"/>
        </w:rPr>
        <w:t>Si no los acepta, no utilice el software.</w:t>
      </w:r>
      <w:r w:rsidRPr="00D477CC">
        <w:t xml:space="preserve"> </w:t>
      </w:r>
      <w:r w:rsidRPr="00D477CC">
        <w:rPr>
          <w:sz w:val="20"/>
          <w:lang w:val="es-ES"/>
        </w:rPr>
        <w:t>En su lugar, devuélvalo al lugar de adquisición para un reembolso o crédito.</w:t>
      </w:r>
    </w:p>
    <w:p w14:paraId="1020C7AE" w14:textId="77777777" w:rsidR="00C14FBF" w:rsidRPr="00D477CC" w:rsidRDefault="00C14FBF" w:rsidP="009B1B56">
      <w:pPr>
        <w:pStyle w:val="Preamble"/>
      </w:pPr>
      <w:r w:rsidRPr="00D477CC">
        <w:rPr>
          <w:sz w:val="20"/>
          <w:szCs w:val="20"/>
          <w:lang w:val="es-ES"/>
        </w:rPr>
        <w:t>Estos términos sustituyen cualquier término electrónico que pueda contener el software.</w:t>
      </w:r>
      <w:r w:rsidRPr="00D477CC">
        <w:t xml:space="preserve"> </w:t>
      </w:r>
      <w:r w:rsidRPr="00D477CC">
        <w:rPr>
          <w:sz w:val="20"/>
          <w:lang w:val="es-ES"/>
        </w:rPr>
        <w:t>Si</w:t>
      </w:r>
      <w:r w:rsidR="002A0B74" w:rsidRPr="00D477CC">
        <w:rPr>
          <w:sz w:val="20"/>
        </w:rPr>
        <w:t> </w:t>
      </w:r>
      <w:r w:rsidRPr="00D477CC">
        <w:rPr>
          <w:sz w:val="20"/>
          <w:lang w:val="es-ES"/>
        </w:rPr>
        <w:t>cualquiera de los términos contenidos en el software entrara en conflicto con estos términos, regirán estos últimos.</w:t>
      </w:r>
    </w:p>
    <w:tbl>
      <w:tblPr>
        <w:tblW w:w="95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47"/>
      </w:tblGrid>
      <w:tr w:rsidR="00C14FBF" w:rsidRPr="00D477CC" w14:paraId="1020C7B0" w14:textId="77777777" w:rsidTr="0021492B">
        <w:trPr>
          <w:trHeight w:hRule="exact" w:val="101"/>
        </w:trPr>
        <w:tc>
          <w:tcPr>
            <w:tcW w:w="9547" w:type="dxa"/>
            <w:shd w:val="clear" w:color="auto" w:fill="000080"/>
          </w:tcPr>
          <w:p w14:paraId="1020C7AF" w14:textId="77777777" w:rsidR="00C14FBF" w:rsidRPr="00D477CC" w:rsidRDefault="00C14FBF" w:rsidP="009B1B56">
            <w:pPr>
              <w:outlineLvl w:val="1"/>
              <w:rPr>
                <w:b/>
                <w:bCs/>
              </w:rPr>
            </w:pPr>
          </w:p>
        </w:tc>
      </w:tr>
    </w:tbl>
    <w:p w14:paraId="1020C7B1" w14:textId="77777777" w:rsidR="00C14FBF" w:rsidRPr="00D477CC" w:rsidRDefault="00C14FBF" w:rsidP="009B1B56">
      <w:pPr>
        <w:pStyle w:val="PreambleBorderAbove"/>
        <w:pBdr>
          <w:top w:val="none" w:sz="0" w:space="0" w:color="auto"/>
        </w:pBdr>
      </w:pPr>
      <w:r w:rsidRPr="00D477CC">
        <w:rPr>
          <w:sz w:val="20"/>
          <w:lang w:val="es-ES"/>
        </w:rPr>
        <w:t>Si usted cumple los presentes términos de esta licencia, dispondrá de los derechos que a</w:t>
      </w:r>
      <w:r w:rsidR="002A0B74" w:rsidRPr="00D477CC">
        <w:rPr>
          <w:sz w:val="20"/>
        </w:rPr>
        <w:t> </w:t>
      </w:r>
      <w:r w:rsidRPr="00D477CC">
        <w:rPr>
          <w:sz w:val="20"/>
          <w:lang w:val="es-ES"/>
        </w:rPr>
        <w:t>continuación se describen para cualquier licencia de software que adquiera.</w:t>
      </w:r>
    </w:p>
    <w:p w14:paraId="1020C7B2" w14:textId="77777777" w:rsidR="00C14FBF" w:rsidRPr="00D477CC" w:rsidRDefault="00C14FBF" w:rsidP="009B1B56">
      <w:pPr>
        <w:pStyle w:val="Heading1"/>
        <w:ind w:left="360"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INTRODUCCIÓN.</w:t>
      </w:r>
    </w:p>
    <w:p w14:paraId="1020C7B3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incluye:</w:t>
      </w:r>
      <w:r w:rsidRPr="00D477CC">
        <w:rPr>
          <w:rFonts w:cs="Tahoma"/>
        </w:rPr>
        <w:t xml:space="preserve"> </w:t>
      </w:r>
    </w:p>
    <w:p w14:paraId="1020C7B4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software de servidor,</w:t>
      </w:r>
    </w:p>
    <w:p w14:paraId="1020C7B5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software adicional que sólo se puede utilizar con el software de servidor directamente, o indirectamente a través de otro software adicional.</w:t>
      </w:r>
    </w:p>
    <w:p w14:paraId="1020C7B6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lastRenderedPageBreak/>
        <w:t>Modelo de licencia.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se licencia según el:</w:t>
      </w:r>
    </w:p>
    <w:p w14:paraId="1020C7B7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la cantidad de instancias del software de servidor que usted ejecuta, y</w:t>
      </w:r>
    </w:p>
    <w:p w14:paraId="1020C7B8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la cantidad de dispositivos y usuarios que acceden a las instancias del software de servidor.</w:t>
      </w:r>
    </w:p>
    <w:p w14:paraId="1020C7B9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Términos de Licencia de Uso con Tecnologías de Servidor Virtual y otras similares.</w:t>
      </w:r>
    </w:p>
    <w:p w14:paraId="1020C7BA" w14:textId="77777777"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Instancia.</w:t>
      </w:r>
      <w:r w:rsidRPr="00D477CC">
        <w:t xml:space="preserve"> </w:t>
      </w:r>
      <w:r w:rsidRPr="00D477CC">
        <w:rPr>
          <w:sz w:val="20"/>
          <w:lang w:val="es-ES"/>
        </w:rPr>
        <w:t xml:space="preserve">Se crea una 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instancia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 xml:space="preserve"> del software al ejecutar el procedimiento de configuración o instalación del software.</w:t>
      </w:r>
      <w:r w:rsidRPr="00D477CC">
        <w:t xml:space="preserve"> </w:t>
      </w:r>
      <w:r w:rsidRPr="00D477CC">
        <w:rPr>
          <w:sz w:val="20"/>
          <w:lang w:val="es-ES"/>
        </w:rPr>
        <w:t>También se crea una instancia del software al duplicar una instancia existente.</w:t>
      </w:r>
      <w:r w:rsidRPr="00D477CC">
        <w:t xml:space="preserve"> </w:t>
      </w:r>
      <w:r w:rsidRPr="00D477CC">
        <w:rPr>
          <w:sz w:val="20"/>
          <w:lang w:val="es-ES"/>
        </w:rPr>
        <w:t xml:space="preserve">Las referencias al software hechas en este contrato incluyen las 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instancias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 xml:space="preserve"> del software.</w:t>
      </w:r>
    </w:p>
    <w:p w14:paraId="1020C7BB" w14:textId="77777777"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Ejecución de una instancia.</w:t>
      </w:r>
      <w:r w:rsidRPr="00D477CC">
        <w:t xml:space="preserve"> </w:t>
      </w:r>
      <w:r w:rsidRPr="00D477CC">
        <w:rPr>
          <w:sz w:val="20"/>
          <w:lang w:val="es-ES"/>
        </w:rPr>
        <w:t xml:space="preserve">Se 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ejecuta una instancia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 xml:space="preserve"> del software al cargarla en la memoria y ejecutar una o varias de sus instrucciones.</w:t>
      </w:r>
      <w:r w:rsidRPr="00D477CC">
        <w:t xml:space="preserve"> </w:t>
      </w:r>
      <w:r w:rsidRPr="00D477CC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14:paraId="1020C7BC" w14:textId="77777777"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Entorno de sistema operativo.</w:t>
      </w:r>
      <w:r w:rsidRPr="00D477CC">
        <w:t xml:space="preserve"> </w:t>
      </w:r>
      <w:r w:rsidRPr="00D477CC">
        <w:rPr>
          <w:sz w:val="20"/>
          <w:lang w:val="es-ES"/>
        </w:rPr>
        <w:t xml:space="preserve">Un 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entorno de sistema operativo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 xml:space="preserve"> es:</w:t>
      </w:r>
    </w:p>
    <w:p w14:paraId="1020C7BD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14:paraId="1020C7BE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14:paraId="1020C7BF" w14:textId="77777777" w:rsidR="00C14FBF" w:rsidRPr="00D477CC" w:rsidRDefault="00C14FBF" w:rsidP="009B1B56">
      <w:pPr>
        <w:pStyle w:val="Body3"/>
      </w:pPr>
      <w:r w:rsidRPr="00D477CC">
        <w:rPr>
          <w:sz w:val="20"/>
          <w:szCs w:val="20"/>
          <w:lang w:val="es-ES"/>
        </w:rPr>
        <w:t>Existen dos tipos de entorno de sistema operativo: físico y virtual.</w:t>
      </w:r>
      <w:r w:rsidRPr="00D477CC">
        <w:rPr>
          <w:sz w:val="20"/>
          <w:szCs w:val="20"/>
        </w:rPr>
        <w:t xml:space="preserve"> </w:t>
      </w:r>
      <w:r w:rsidRPr="00D477CC">
        <w:rPr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D477CC">
        <w:rPr>
          <w:sz w:val="20"/>
          <w:szCs w:val="20"/>
        </w:rPr>
        <w:t xml:space="preserve"> </w:t>
      </w:r>
      <w:r w:rsidRPr="00D477CC">
        <w:rPr>
          <w:sz w:val="20"/>
          <w:szCs w:val="20"/>
          <w:lang w:val="es-ES"/>
        </w:rPr>
        <w:t>Un entorno de sistema operativo virtual se configura para ejecutarse en un sistema de hardware virtual (o emulado de cualquier otro modo).</w:t>
      </w:r>
      <w:r w:rsidRPr="00D477CC">
        <w:t xml:space="preserve"> </w:t>
      </w:r>
      <w:r w:rsidRPr="00D477CC">
        <w:rPr>
          <w:sz w:val="20"/>
          <w:lang w:val="es-ES"/>
        </w:rPr>
        <w:t>Un sistema de hardware físico puede tener uno o ambos elementos siguientes:</w:t>
      </w:r>
    </w:p>
    <w:p w14:paraId="1020C7C0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un entorno de sistema operativo físico,</w:t>
      </w:r>
    </w:p>
    <w:p w14:paraId="1020C7C1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uno o varios entornos de sistema operativo virtuales.</w:t>
      </w:r>
    </w:p>
    <w:p w14:paraId="1020C7C2" w14:textId="77777777"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Servidor.</w:t>
      </w:r>
      <w:r w:rsidRPr="00D477CC">
        <w:t xml:space="preserve"> </w:t>
      </w:r>
      <w:r w:rsidRPr="00D477CC">
        <w:rPr>
          <w:sz w:val="20"/>
          <w:lang w:val="es-ES"/>
        </w:rPr>
        <w:t>Un servidor es un sistema de hardware físico capaz de ejecutar el software de servidor.</w:t>
      </w:r>
      <w:r w:rsidRPr="00D477CC">
        <w:t xml:space="preserve"> </w:t>
      </w:r>
      <w:r w:rsidRPr="00D477CC">
        <w:rPr>
          <w:sz w:val="20"/>
          <w:lang w:val="es-ES"/>
        </w:rPr>
        <w:t>Una partición o división de hardware se considera un sistema de hardware físico independiente.</w:t>
      </w:r>
      <w:r w:rsidRPr="00D477CC">
        <w:t xml:space="preserve"> </w:t>
      </w:r>
      <w:r w:rsidRPr="00D477CC">
        <w:rPr>
          <w:sz w:val="20"/>
          <w:lang w:val="es-ES"/>
        </w:rPr>
        <w:t>Para fines de estos términos, un servidor puede ser de su propiedad y ser controlado por usted (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su servidor</w:t>
      </w:r>
      <w:r w:rsidR="006F0CCF" w:rsidRPr="00D477CC">
        <w:rPr>
          <w:rFonts w:hint="cs"/>
          <w:sz w:val="20"/>
          <w:rtl/>
          <w:lang w:val="es-ES"/>
        </w:rPr>
        <w:t>”</w:t>
      </w:r>
      <w:r w:rsidRPr="00D477CC">
        <w:rPr>
          <w:sz w:val="20"/>
          <w:lang w:val="es-ES"/>
        </w:rPr>
        <w:t xml:space="preserve">) o puede estar dedicado físicamente en su totalidad para usted bajo la administración y el control </w:t>
      </w:r>
      <w:r w:rsidR="00F47F95" w:rsidRPr="00D477CC">
        <w:rPr>
          <w:sz w:val="20"/>
          <w:lang w:val="es-ES"/>
        </w:rPr>
        <w:t xml:space="preserve">diarios </w:t>
      </w:r>
      <w:r w:rsidRPr="00D477CC">
        <w:rPr>
          <w:sz w:val="20"/>
          <w:lang w:val="es-ES"/>
        </w:rPr>
        <w:t>de una entidad de terceros (por ejemplo, una Empresa de Servicios Externos).</w:t>
      </w:r>
    </w:p>
    <w:p w14:paraId="1020C7C3" w14:textId="77777777"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Cesión de una licencia.</w:t>
      </w:r>
      <w:r w:rsidRPr="00D477CC">
        <w:t xml:space="preserve"> </w:t>
      </w:r>
      <w:r w:rsidRPr="00D477CC">
        <w:rPr>
          <w:sz w:val="20"/>
          <w:lang w:val="es-ES"/>
        </w:rPr>
        <w:t>Ceder una licencia significa simplemente designar dicha licencia a un dispositivo o usuario.</w:t>
      </w:r>
    </w:p>
    <w:p w14:paraId="1020C7C4" w14:textId="77777777" w:rsidR="00C14FBF" w:rsidRPr="00D477CC" w:rsidRDefault="00C14FBF" w:rsidP="009B1B56">
      <w:pPr>
        <w:pStyle w:val="Heading1"/>
        <w:ind w:left="360"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DERECHOS DE USO.</w:t>
      </w:r>
    </w:p>
    <w:p w14:paraId="1020C7C5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Cesión de la licencia al servidor.</w:t>
      </w:r>
    </w:p>
    <w:p w14:paraId="1020C7C6" w14:textId="77777777" w:rsidR="00C14FBF" w:rsidRPr="00D477CC" w:rsidRDefault="00C14FBF" w:rsidP="009B1B56">
      <w:pPr>
        <w:pStyle w:val="Heading3"/>
        <w:tabs>
          <w:tab w:val="clear" w:pos="1077"/>
          <w:tab w:val="clear" w:pos="1440"/>
          <w:tab w:val="num" w:pos="1080"/>
        </w:tabs>
        <w:rPr>
          <w:rFonts w:cs="Tahoma"/>
        </w:rPr>
      </w:pPr>
      <w:r w:rsidRPr="00D477CC">
        <w:rPr>
          <w:rFonts w:cs="Tahoma"/>
          <w:sz w:val="20"/>
          <w:lang w:val="es-ES"/>
        </w:rPr>
        <w:t>Antes de ejecutar cualquier instancia del software de servidor en virtud de una licencia de software, es preciso ceder esa licencia a uno de los servidores.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Ese servidor será el servidor licenciado para esa licencia en particular.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Puede ceder otras licencias de software al mismo servidor, pero no puede ceder la misma licencia a más de un servidor.</w:t>
      </w:r>
    </w:p>
    <w:p w14:paraId="1020C7C7" w14:textId="77777777" w:rsidR="00C14FBF" w:rsidRPr="00D477CC" w:rsidRDefault="00C14FBF" w:rsidP="009B1B56">
      <w:pPr>
        <w:pStyle w:val="Heading3"/>
        <w:tabs>
          <w:tab w:val="clear" w:pos="1077"/>
          <w:tab w:val="clear" w:pos="1440"/>
          <w:tab w:val="num" w:pos="1080"/>
        </w:tabs>
        <w:rPr>
          <w:rFonts w:cs="Tahoma"/>
        </w:rPr>
      </w:pPr>
      <w:r w:rsidRPr="00D477CC">
        <w:rPr>
          <w:rFonts w:cs="Tahoma"/>
          <w:sz w:val="20"/>
          <w:lang w:val="es-ES"/>
        </w:rPr>
        <w:t>Puede reasignar una licencia de software, pero siempre que hayan transcurrido al menos 90</w:t>
      </w:r>
      <w:r w:rsidR="00080313" w:rsidRPr="00D477CC">
        <w:rPr>
          <w:rFonts w:cs="Tahoma"/>
          <w:sz w:val="20"/>
        </w:rPr>
        <w:t> </w:t>
      </w:r>
      <w:r w:rsidRPr="00D477CC">
        <w:rPr>
          <w:rFonts w:cs="Tahoma"/>
          <w:sz w:val="20"/>
          <w:lang w:val="es-ES"/>
        </w:rPr>
        <w:t>días desde la última cesión.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Puede reasignar una licencia de software antes de este plazo si retira el servidor licenciado por causa de un fallo de hardware permanente.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Si reasigna una licencia, el servidor al que la reasigne se convierte en el nuevo servidor licenciado para dicha licencia.</w:t>
      </w:r>
    </w:p>
    <w:p w14:paraId="1020C7C8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lastRenderedPageBreak/>
        <w:t>Ejecución de instancias del software de servidor.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ejecutar, en cualquier momento, una instancia del software de servidor en un entorno de sistema operativo físico o virtual en el servidor licenciado.</w:t>
      </w:r>
    </w:p>
    <w:p w14:paraId="1020C7C9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Ejecución de instancias de software adicional.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ejecutar o utilizar de otra forma cualquier número de instancias del software adicional indicado a continuación en entornos de sistema operativo físicos o virtuales en cualquier número de dispositivos.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utilizar esas instancias sólo con el software de servidor.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uso de cualquier instancia con el software de servidor puede ser indirecto, a través de otras instancias del software adicional, o directo.</w:t>
      </w:r>
    </w:p>
    <w:p w14:paraId="1020C7CA" w14:textId="1918131E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Microsoft Dynamics CRM </w:t>
      </w:r>
      <w:r w:rsidR="00BF1E32">
        <w:rPr>
          <w:sz w:val="20"/>
          <w:lang w:val="es-ES"/>
        </w:rPr>
        <w:t>2015</w:t>
      </w:r>
      <w:r w:rsidRPr="00D477CC">
        <w:rPr>
          <w:sz w:val="20"/>
          <w:lang w:val="es-ES"/>
        </w:rPr>
        <w:t xml:space="preserve"> para Microsoft Office Outlook</w:t>
      </w:r>
    </w:p>
    <w:p w14:paraId="1020C7CB" w14:textId="23FC51D3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 xml:space="preserve">Microsoft E-Mail Router y Asistente de implementación de reglas para Microsoft Dynamics CRM </w:t>
      </w:r>
      <w:r w:rsidR="00BF1E32">
        <w:rPr>
          <w:sz w:val="20"/>
          <w:lang w:val="es-ES"/>
        </w:rPr>
        <w:t>2015</w:t>
      </w:r>
    </w:p>
    <w:p w14:paraId="1020C7CC" w14:textId="0B36AD80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 xml:space="preserve">Extensiones de informes de Microsoft Dynamics CRM para Microsoft Dynamics CRM </w:t>
      </w:r>
      <w:r w:rsidR="00BF1E32">
        <w:rPr>
          <w:sz w:val="20"/>
          <w:lang w:val="es-ES"/>
        </w:rPr>
        <w:t>2015</w:t>
      </w:r>
    </w:p>
    <w:p w14:paraId="1020C7CD" w14:textId="72BF38DD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 xml:space="preserve">Cuadrícula de Microsoft SharePoint para Microsoft Dynamics CRM </w:t>
      </w:r>
      <w:r w:rsidR="00BF1E32">
        <w:rPr>
          <w:sz w:val="20"/>
          <w:lang w:val="es-ES"/>
        </w:rPr>
        <w:t>2015</w:t>
      </w:r>
    </w:p>
    <w:p w14:paraId="1020C7CE" w14:textId="6025A74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 xml:space="preserve">Extensiones para la creación de informes de Microsoft Dynamics CRM </w:t>
      </w:r>
      <w:r w:rsidR="00BF1E32">
        <w:rPr>
          <w:sz w:val="20"/>
          <w:lang w:val="es-ES"/>
        </w:rPr>
        <w:t>2015</w:t>
      </w:r>
    </w:p>
    <w:p w14:paraId="1020C7CF" w14:textId="51C90404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Analizador de mejores prácticas de Microsoft Dynamics CRM </w:t>
      </w:r>
      <w:r w:rsidR="00BF1E32">
        <w:rPr>
          <w:sz w:val="20"/>
          <w:lang w:val="es-ES"/>
        </w:rPr>
        <w:t>2015</w:t>
      </w:r>
    </w:p>
    <w:p w14:paraId="1020C7D0" w14:textId="0831214B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 xml:space="preserve">Interfaz de usuario multilingüe (MUI) Microsoft Dynamics CRM </w:t>
      </w:r>
      <w:r w:rsidR="00BF1E32">
        <w:rPr>
          <w:sz w:val="20"/>
          <w:lang w:val="es-ES"/>
        </w:rPr>
        <w:t>2015</w:t>
      </w:r>
    </w:p>
    <w:p w14:paraId="1020C7D1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Conector de MarketingPilot para Microsoft Dynamics CRM</w:t>
      </w:r>
    </w:p>
    <w:p w14:paraId="1020C7D2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Área de trabajo de ventas de Microsoft Dynamics CRM</w:t>
      </w:r>
    </w:p>
    <w:p w14:paraId="1020C7D3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Microsoft Dynamics CRM para dispositivos compatibles</w:t>
      </w:r>
    </w:p>
    <w:p w14:paraId="1020C7D4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Creación y almacenamiento de instancias en los servidores o en el soporte físico de almacenamiento.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En virtud de cada licencia de software que adquiera, dispone de los derechos adicionales siguientes:</w:t>
      </w:r>
    </w:p>
    <w:p w14:paraId="1020C7D5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Puede crear cualquier número de instancias de software de servidor y de software adicional.</w:t>
      </w:r>
    </w:p>
    <w:p w14:paraId="1020C7D6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Puede almacenar instancias de software de servidor y de software adicional en cualquiera de los servidores o del soporte físico de almacenamiento.</w:t>
      </w:r>
    </w:p>
    <w:p w14:paraId="1020C7D7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14:paraId="1020C7D8" w14:textId="77777777" w:rsidR="00C14FBF" w:rsidRPr="00D477CC" w:rsidRDefault="0026766F" w:rsidP="009B1B56">
      <w:pPr>
        <w:pStyle w:val="Heading1"/>
        <w:ind w:left="360"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REQUISITOS DE LICENCIA Y/O DERECHOS DE USO ADICIONALES.</w:t>
      </w:r>
    </w:p>
    <w:p w14:paraId="1020C7D9" w14:textId="77777777" w:rsidR="00C14FBF" w:rsidRPr="00D477CC" w:rsidRDefault="00C14FBF" w:rsidP="009B1B56">
      <w:pPr>
        <w:pStyle w:val="Heading2"/>
        <w:ind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Licencias de acceso cliente (CALs)</w:t>
      </w:r>
    </w:p>
    <w:p w14:paraId="1020C7DA" w14:textId="77777777" w:rsidR="00C14FBF" w:rsidRPr="00D477CC" w:rsidRDefault="00C14FBF" w:rsidP="009B1B56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cs="Tahoma"/>
        </w:rPr>
      </w:pPr>
      <w:r w:rsidRPr="00D477CC">
        <w:rPr>
          <w:rFonts w:cs="Tahoma"/>
          <w:b w:val="0"/>
          <w:sz w:val="20"/>
          <w:lang w:val="es-ES"/>
        </w:rPr>
        <w:t>Debe adquirir y ceder la CAL correspondiente a cada dispositivo o usuario que acceda a sus instancias del software de servidor directa o indirectamente.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Una partición o división de hardware se considera un dispositivo independiente.</w:t>
      </w:r>
    </w:p>
    <w:p w14:paraId="1020C7DB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No se necesita una CAL para ninguno de sus servidores licenciados para ejecutar instancias del software de servidor.</w:t>
      </w:r>
    </w:p>
    <w:p w14:paraId="1020C7DC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14:paraId="1020C7DD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No se necesitan licencias CAL para usuarios que acceden indirectamente a las instancias del software de servidor.</w:t>
      </w:r>
      <w:r w:rsidRPr="00D477CC">
        <w:t xml:space="preserve"> </w:t>
      </w:r>
      <w:r w:rsidR="006F0CCF" w:rsidRPr="00D477CC">
        <w:rPr>
          <w:rFonts w:hint="cs"/>
          <w:sz w:val="20"/>
          <w:rtl/>
          <w:lang w:val="es-ES"/>
        </w:rPr>
        <w:t>“</w:t>
      </w:r>
      <w:r w:rsidRPr="00D477CC">
        <w:rPr>
          <w:sz w:val="20"/>
          <w:lang w:val="es-ES"/>
        </w:rPr>
        <w:t>Usuarios externos</w:t>
      </w:r>
      <w:r w:rsidR="006F0CCF" w:rsidRPr="00D477CC">
        <w:rPr>
          <w:rFonts w:hint="cs"/>
          <w:sz w:val="20"/>
          <w:rtl/>
          <w:lang w:val="es-ES"/>
        </w:rPr>
        <w:t>”</w:t>
      </w:r>
      <w:r w:rsidRPr="00D477CC">
        <w:rPr>
          <w:sz w:val="20"/>
          <w:lang w:val="es-ES"/>
        </w:rPr>
        <w:t xml:space="preserve"> son los usuarios que no son (i) sus empleados o los empleados de sus filiales, o (ii) sus contratistas o representantes in situ o los de sus filiales.</w:t>
      </w:r>
    </w:p>
    <w:p w14:paraId="1020C7DE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Las CALs permiten el acceso a sus instancias de versiones anteriores, pero no recientes, del software de servidor.</w:t>
      </w:r>
    </w:p>
    <w:p w14:paraId="1020C7DF" w14:textId="77777777" w:rsidR="00C14FBF" w:rsidRPr="00D477CC" w:rsidRDefault="00C14FBF" w:rsidP="009B1B56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cs="Tahoma"/>
        </w:rPr>
      </w:pPr>
      <w:r w:rsidRPr="00D477CC">
        <w:rPr>
          <w:rFonts w:cs="Tahoma"/>
          <w:sz w:val="20"/>
          <w:lang w:val="es-ES"/>
        </w:rPr>
        <w:t>Categorías y tipos de licencias CAL.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Existen tres (3) categorías de licencias CAL:</w:t>
      </w:r>
      <w:r w:rsidRPr="00D477CC">
        <w:rPr>
          <w:rFonts w:cs="Tahoma"/>
          <w:b w:val="0"/>
          <w:bCs w:val="0"/>
          <w:sz w:val="20"/>
          <w:szCs w:val="20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licencia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CAL Esencial, licencia CAL Adicional de Uso Básico y licencia CAL Adicional de Uso Profesional.</w:t>
      </w:r>
      <w:r w:rsidRPr="00D477CC">
        <w:rPr>
          <w:rFonts w:cs="Tahoma"/>
          <w:b w:val="0"/>
          <w:bCs w:val="0"/>
          <w:sz w:val="20"/>
          <w:szCs w:val="20"/>
        </w:rPr>
        <w:t xml:space="preserve"> </w:t>
      </w:r>
      <w:r w:rsidRPr="00D477CC">
        <w:rPr>
          <w:rFonts w:cs="Tahoma"/>
          <w:b w:val="0"/>
          <w:bCs w:val="0"/>
          <w:sz w:val="20"/>
          <w:szCs w:val="20"/>
          <w:lang w:val="es-ES"/>
        </w:rPr>
        <w:t>Hay dos tipos de CAL en cada categoría:</w:t>
      </w:r>
      <w:r w:rsidRPr="00D477CC">
        <w:rPr>
          <w:rFonts w:cs="Tahoma"/>
          <w:b w:val="0"/>
          <w:bCs w:val="0"/>
          <w:sz w:val="20"/>
          <w:szCs w:val="20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una CAL de dispositivo y una CAL de usuario.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utilizar una combinación de categoría y tipo, pero en todos los casos no puede tener una licencia CAL Adicional de Uso Profesional sin una licencia CAL Básica subyacente y una licencia CAL Adicional de Uso Básico sin una licencia CAL Esencial subyacente.</w:t>
      </w:r>
    </w:p>
    <w:p w14:paraId="1020C7E0" w14:textId="540E7C82" w:rsidR="00C14FBF" w:rsidRPr="00D477CC" w:rsidRDefault="00C14FBF" w:rsidP="009B1B56">
      <w:pPr>
        <w:pStyle w:val="Bullet4"/>
        <w:outlineLvl w:val="0"/>
      </w:pPr>
      <w:r w:rsidRPr="00D477CC">
        <w:rPr>
          <w:sz w:val="20"/>
          <w:lang w:val="es-ES"/>
        </w:rPr>
        <w:t>La licencia CAL Esencial (ya sea de dispositivo o de usuario) permite a los usuarios solo un acceso de uso Esencial a Microsoft Dynamics CRM Server </w:t>
      </w:r>
      <w:r w:rsidR="00BF1E32">
        <w:rPr>
          <w:sz w:val="20"/>
          <w:lang w:val="es-ES"/>
        </w:rPr>
        <w:t>2015</w:t>
      </w:r>
      <w:r w:rsidRPr="00D477CC">
        <w:rPr>
          <w:sz w:val="20"/>
          <w:lang w:val="es-ES"/>
        </w:rPr>
        <w:t>.</w:t>
      </w:r>
    </w:p>
    <w:p w14:paraId="1020C7E1" w14:textId="769143C5" w:rsidR="00C14FBF" w:rsidRPr="00D477CC" w:rsidRDefault="00C14FBF" w:rsidP="009B1B56">
      <w:pPr>
        <w:pStyle w:val="Bullet4"/>
        <w:outlineLvl w:val="0"/>
      </w:pPr>
      <w:r w:rsidRPr="00D477CC">
        <w:rPr>
          <w:sz w:val="20"/>
          <w:lang w:val="es-ES"/>
        </w:rPr>
        <w:t>La licencia CAL Adicional de Uso Básico (ya sea de dispositivo o de usuario), junto con la</w:t>
      </w:r>
      <w:r w:rsidR="00080313" w:rsidRPr="00D477CC">
        <w:rPr>
          <w:sz w:val="20"/>
        </w:rPr>
        <w:t> </w:t>
      </w:r>
      <w:r w:rsidRPr="00D477CC">
        <w:rPr>
          <w:sz w:val="20"/>
          <w:lang w:val="es-ES"/>
        </w:rPr>
        <w:t>licencia CAL Esencial, permite a los usuarios solo un acceso de uso Básico a Microsoft Dynamics CRM Server </w:t>
      </w:r>
      <w:r w:rsidR="00BF1E32">
        <w:rPr>
          <w:sz w:val="20"/>
          <w:lang w:val="es-ES"/>
        </w:rPr>
        <w:t>2015</w:t>
      </w:r>
      <w:r w:rsidRPr="00D477CC">
        <w:rPr>
          <w:sz w:val="20"/>
          <w:lang w:val="es-ES"/>
        </w:rPr>
        <w:t>.</w:t>
      </w:r>
    </w:p>
    <w:p w14:paraId="1020C7E2" w14:textId="196CCAF2" w:rsidR="00C14FBF" w:rsidRPr="00D477CC" w:rsidRDefault="00C14FBF" w:rsidP="009B1B56">
      <w:pPr>
        <w:pStyle w:val="Bullet4"/>
        <w:outlineLvl w:val="0"/>
      </w:pPr>
      <w:r w:rsidRPr="00D477CC">
        <w:rPr>
          <w:sz w:val="20"/>
          <w:lang w:val="es-ES"/>
        </w:rPr>
        <w:t>La licencia CAL Adicional de Uso Profesional (ya sea de dispositivo o de usuario), junto con la licencia CAL Básica, permite a los usuarios un acceso de uso Profesional a Microsoft Dynamics CRM Server </w:t>
      </w:r>
      <w:r w:rsidR="00BF1E32">
        <w:rPr>
          <w:sz w:val="20"/>
          <w:lang w:val="es-ES"/>
        </w:rPr>
        <w:t>2015</w:t>
      </w:r>
      <w:r w:rsidRPr="00D477CC">
        <w:rPr>
          <w:sz w:val="20"/>
          <w:lang w:val="es-ES"/>
        </w:rPr>
        <w:t>.</w:t>
      </w:r>
    </w:p>
    <w:p w14:paraId="1020C7E3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Cada CAL de dispositivo permite que un dispositivo, utilizado por cualquier usuario, acceda a instancias del software en los servidores licenciados.</w:t>
      </w:r>
      <w:r w:rsidRPr="00D477CC">
        <w:t xml:space="preserve"> </w:t>
      </w:r>
      <w:r w:rsidRPr="00D477CC">
        <w:rPr>
          <w:sz w:val="20"/>
          <w:lang w:val="es-ES"/>
        </w:rPr>
        <w:t>Cada CAL de usuario permite que un usuario, que utilice cualquier dispositivo, acceda a instancias del software en los servidores licenciados.</w:t>
      </w:r>
    </w:p>
    <w:p w14:paraId="1020C7E4" w14:textId="77777777" w:rsidR="00C14FBF" w:rsidRPr="00D477CC" w:rsidRDefault="00C14FBF" w:rsidP="009B1B56">
      <w:pPr>
        <w:pStyle w:val="Heading3Bold"/>
        <w:numPr>
          <w:ilvl w:val="2"/>
          <w:numId w:val="17"/>
        </w:numPr>
        <w:tabs>
          <w:tab w:val="num" w:pos="1077"/>
        </w:tabs>
        <w:ind w:left="1080"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Reasignación de CALs.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Además, usted podrá:</w:t>
      </w:r>
    </w:p>
    <w:p w14:paraId="1020C7E5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reasignar de manera permanente la CAL de un dispositivo a otro, o bien la CAL de un usuario a otro; o bien</w:t>
      </w:r>
    </w:p>
    <w:p w14:paraId="1020C7E6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reasignar temporalmente la CAL de dispositivo a un dispositivo de sustitución mientras el</w:t>
      </w:r>
      <w:r w:rsidR="00080313" w:rsidRPr="00D477CC">
        <w:rPr>
          <w:sz w:val="20"/>
        </w:rPr>
        <w:t> </w:t>
      </w:r>
      <w:r w:rsidRPr="00D477CC">
        <w:rPr>
          <w:sz w:val="20"/>
          <w:lang w:val="es-ES"/>
        </w:rPr>
        <w:t>primer dispositivo esté fuera de servicio o reasignar la CAL de usuario a un trabajador temporal mientras el usuario esté ausente.</w:t>
      </w:r>
    </w:p>
    <w:p w14:paraId="1020C7E7" w14:textId="77777777" w:rsidR="00C14FBF" w:rsidRPr="00D477CC" w:rsidRDefault="00C14FBF" w:rsidP="009B1B56">
      <w:pPr>
        <w:pStyle w:val="Heading2"/>
        <w:ind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Multiplexación.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hardware o software que utilice para:</w:t>
      </w:r>
    </w:p>
    <w:p w14:paraId="1020C7E8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agrupar conexiones,</w:t>
      </w:r>
    </w:p>
    <w:p w14:paraId="1020C7E9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reenrutar información o</w:t>
      </w:r>
    </w:p>
    <w:p w14:paraId="1020C7EA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reducir el número de dispositivos o usuarios que utilizan el software o acceden al mismo directamente</w:t>
      </w:r>
    </w:p>
    <w:p w14:paraId="1020C7EB" w14:textId="77777777" w:rsidR="00C14FBF" w:rsidRPr="00D477CC" w:rsidRDefault="00C14FBF" w:rsidP="009B1B56">
      <w:pPr>
        <w:pStyle w:val="Body2"/>
      </w:pPr>
      <w:r w:rsidRPr="00D477CC">
        <w:rPr>
          <w:sz w:val="20"/>
          <w:lang w:val="es-ES"/>
        </w:rPr>
        <w:t xml:space="preserve">(en ocasiones se denomina </w:t>
      </w:r>
      <w:r w:rsidR="006F0CCF" w:rsidRPr="00D477CC">
        <w:rPr>
          <w:rFonts w:hint="cs"/>
          <w:sz w:val="20"/>
          <w:rtl/>
          <w:lang w:val="es-ES"/>
        </w:rPr>
        <w:t>“</w:t>
      </w:r>
      <w:r w:rsidRPr="00D477CC">
        <w:rPr>
          <w:sz w:val="20"/>
          <w:lang w:val="es-ES"/>
        </w:rPr>
        <w:t>multiplexación</w:t>
      </w:r>
      <w:r w:rsidR="006F0CCF" w:rsidRPr="00D477CC">
        <w:rPr>
          <w:rFonts w:hint="cs"/>
          <w:sz w:val="20"/>
          <w:rtl/>
          <w:lang w:val="es-ES"/>
        </w:rPr>
        <w:t>”</w:t>
      </w:r>
      <w:r w:rsidRPr="00D477CC">
        <w:rPr>
          <w:sz w:val="20"/>
          <w:lang w:val="es-ES"/>
        </w:rPr>
        <w:t xml:space="preserve"> o </w:t>
      </w:r>
      <w:r w:rsidR="006F0CCF" w:rsidRPr="00D477CC">
        <w:rPr>
          <w:rFonts w:hint="cs"/>
          <w:sz w:val="20"/>
          <w:rtl/>
          <w:lang w:val="es-ES"/>
        </w:rPr>
        <w:t>“</w:t>
      </w:r>
      <w:r w:rsidRPr="00D477CC">
        <w:rPr>
          <w:sz w:val="20"/>
          <w:lang w:val="es-ES"/>
        </w:rPr>
        <w:t>agrupación</w:t>
      </w:r>
      <w:r w:rsidR="006F0CCF" w:rsidRPr="00D477CC">
        <w:rPr>
          <w:rFonts w:hint="cs"/>
          <w:sz w:val="20"/>
          <w:rtl/>
          <w:lang w:val="es-ES"/>
        </w:rPr>
        <w:t>”</w:t>
      </w:r>
      <w:r w:rsidRPr="00D477CC">
        <w:rPr>
          <w:sz w:val="20"/>
          <w:lang w:val="es-ES"/>
        </w:rPr>
        <w:t>), no disminuye el número de licencias de cualquier tipo que necesite.</w:t>
      </w:r>
    </w:p>
    <w:p w14:paraId="1020C7EC" w14:textId="77777777" w:rsidR="00C14FBF" w:rsidRPr="00D477CC" w:rsidRDefault="00C14FBF" w:rsidP="009B1B56">
      <w:pPr>
        <w:pStyle w:val="Heading2"/>
        <w:ind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Cláusula de no separación del software de servidor.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Esto se aplica aunque los entornos de sistemas operativos se encuentren en el mismo sistema de hardware físico.</w:t>
      </w:r>
    </w:p>
    <w:p w14:paraId="1020C7ED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Funcionalidad adicional.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 posible que Microsoft proporcione funcionalidad adicional para el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que se apliquen otros precios y términos de licencia.</w:t>
      </w:r>
    </w:p>
    <w:p w14:paraId="1020C7EE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SOFTWARE .NET FRAMEWORK.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contiene el software Microsoft .NET Framework.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Dicho software es parte de Windows.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Los términos de la licencia para Windows se aplican al uso que usted haga del software NET Framework.</w:t>
      </w:r>
    </w:p>
    <w:p w14:paraId="1020C7EF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PRUEBAS COMPARATIVAS.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Para </w:t>
      </w:r>
      <w:r w:rsidR="00F47F95" w:rsidRPr="00D477CC">
        <w:rPr>
          <w:rFonts w:cs="Tahoma"/>
          <w:b w:val="0"/>
          <w:sz w:val="20"/>
          <w:lang w:val="es-ES"/>
        </w:rPr>
        <w:t>revela</w:t>
      </w:r>
      <w:r w:rsidRPr="00D477CC">
        <w:rPr>
          <w:rFonts w:cs="Tahoma"/>
          <w:b w:val="0"/>
          <w:sz w:val="20"/>
          <w:lang w:val="es-ES"/>
        </w:rPr>
        <w:t>r a terceros los resultados de cualquier prueba comparativa del software, deberá obtener la autorización previa y por escrito de Microsoft.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No obstante, esta disposición no es de aplicación a Microsoft .NET Framework (véase a continuación).</w:t>
      </w:r>
    </w:p>
    <w:p w14:paraId="1020C7F0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PRUEBAS COMPARATIVAS DE MICROSOFT .NET.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incluye uno o varios componentes</w:t>
      </w:r>
      <w:r w:rsidR="00D477CC" w:rsidRPr="00D477CC">
        <w:rPr>
          <w:rFonts w:cs="Tahoma"/>
          <w:b w:val="0"/>
          <w:sz w:val="20"/>
          <w:lang w:val="es-ES"/>
        </w:rPr>
        <w:t> </w:t>
      </w:r>
      <w:r w:rsidRPr="00D477CC">
        <w:rPr>
          <w:rFonts w:cs="Tahoma"/>
          <w:b w:val="0"/>
          <w:sz w:val="20"/>
          <w:lang w:val="es-ES"/>
        </w:rPr>
        <w:t>de .NET Framework 3.0 (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Componentes de .NET</w:t>
      </w:r>
      <w:r w:rsidR="006F0CCF" w:rsidRPr="00D477CC">
        <w:rPr>
          <w:rFonts w:cs="Tahoma" w:hint="cs"/>
          <w:bCs w:val="0"/>
          <w:sz w:val="20"/>
          <w:rtl/>
          <w:lang w:val="es-ES"/>
        </w:rPr>
        <w:t>”</w:t>
      </w:r>
      <w:r w:rsidRPr="00D477CC">
        <w:rPr>
          <w:rFonts w:cs="Tahoma"/>
          <w:b w:val="0"/>
          <w:sz w:val="20"/>
          <w:lang w:val="es-ES"/>
        </w:rPr>
        <w:t>).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Podrá realizar pruebas comparativas</w:t>
      </w:r>
      <w:r w:rsidR="00D477CC" w:rsidRPr="00D477CC">
        <w:rPr>
          <w:rFonts w:cs="Tahoma"/>
          <w:b w:val="0"/>
          <w:sz w:val="20"/>
          <w:lang w:val="es-ES"/>
        </w:rPr>
        <w:t> </w:t>
      </w:r>
      <w:r w:rsidRPr="00D477CC">
        <w:rPr>
          <w:rFonts w:cs="Tahoma"/>
          <w:b w:val="0"/>
          <w:sz w:val="20"/>
          <w:lang w:val="es-ES"/>
        </w:rPr>
        <w:t>internas de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esos componentes.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Podrá revelar los resultados de cualquier prueba comparativa de estos componentes, siempre que cumpla las condiciones que se establecen en </w:t>
      </w:r>
      <w:r w:rsidR="00080313" w:rsidRPr="00D477CC">
        <w:rPr>
          <w:b w:val="0"/>
          <w:bCs w:val="0"/>
          <w:sz w:val="20"/>
          <w:szCs w:val="20"/>
        </w:rPr>
        <w:t>go.microsoft.com/fwlink/?LinkID=66406</w:t>
      </w:r>
      <w:r w:rsidRPr="00D477CC">
        <w:rPr>
          <w:rFonts w:cs="Tahoma"/>
          <w:b w:val="0"/>
          <w:sz w:val="20"/>
          <w:lang w:val="es-ES"/>
        </w:rPr>
        <w:t>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Sin perjuicio de cualquier otro contrato que haya formalizado con Microsoft, si </w:t>
      </w:r>
      <w:r w:rsidR="00F47F95" w:rsidRPr="00D477CC">
        <w:rPr>
          <w:rFonts w:cs="Tahoma"/>
          <w:b w:val="0"/>
          <w:sz w:val="20"/>
          <w:lang w:val="es-ES"/>
        </w:rPr>
        <w:t>revela</w:t>
      </w:r>
      <w:r w:rsidRPr="00D477CC">
        <w:rPr>
          <w:rFonts w:cs="Tahoma"/>
          <w:b w:val="0"/>
          <w:sz w:val="20"/>
          <w:lang w:val="es-ES"/>
        </w:rPr>
        <w:t xml:space="preserve"> tales resultados de las pruebas comparativas, Microsoft tendrá derecho a revelar los resultados de las pruebas comparativas que lleve a cabo con los productos de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 xml:space="preserve">usted que compitan con el Componente .NET correspondiente, siempre que cumpla las mismas condiciones establecidas en </w:t>
      </w:r>
      <w:r w:rsidR="00080313" w:rsidRPr="00D477CC">
        <w:rPr>
          <w:b w:val="0"/>
          <w:bCs w:val="0"/>
          <w:sz w:val="20"/>
          <w:szCs w:val="20"/>
        </w:rPr>
        <w:t>go.microsoft.com/fwlink/?LinkID=66406</w:t>
      </w:r>
      <w:r w:rsidRPr="00D477CC">
        <w:rPr>
          <w:rFonts w:cs="Tahoma"/>
          <w:b w:val="0"/>
          <w:sz w:val="20"/>
          <w:lang w:val="es-ES"/>
        </w:rPr>
        <w:t>.</w:t>
      </w:r>
    </w:p>
    <w:p w14:paraId="1020C7F1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COBERTURA DE LA LICENCIA.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se licencia, no se vende.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presente contrato únicamente le otorga algunos derechos de uso del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Licenciante y Microsoft se reservan los derechos restantes.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 menos que la legislación aplicable le otorgue más derechos a pesar de esta limitación, sólo podrá utilizar el software tal como se permite expresamente en este contrato.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No podrá:</w:t>
      </w:r>
    </w:p>
    <w:p w14:paraId="1020C7F2" w14:textId="77777777"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eludir las limitaciones técnicas del software;</w:t>
      </w:r>
    </w:p>
    <w:p w14:paraId="1020C7F3" w14:textId="77777777"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14:paraId="1020C7F4" w14:textId="77777777"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hacer más copias del software de las que especifica este contrato o que permite la legislación aplicable a pesar de esta limitación;</w:t>
      </w:r>
    </w:p>
    <w:p w14:paraId="1020C7F5" w14:textId="77777777"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publicar el software para hacer copias;</w:t>
      </w:r>
    </w:p>
    <w:p w14:paraId="1020C7F6" w14:textId="77777777"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alquilar, arrendar o dar en préstamo el software; o</w:t>
      </w:r>
    </w:p>
    <w:p w14:paraId="1020C7F7" w14:textId="77777777"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utilizar el software para prestar servicios de hosting de software comercial.</w:t>
      </w:r>
    </w:p>
    <w:p w14:paraId="1020C7F8" w14:textId="77777777" w:rsidR="00C14FBF" w:rsidRPr="00D477CC" w:rsidRDefault="00C14FBF" w:rsidP="009B1B56">
      <w:pPr>
        <w:pStyle w:val="Body1"/>
      </w:pPr>
      <w:r w:rsidRPr="00D477CC">
        <w:rPr>
          <w:sz w:val="20"/>
          <w:lang w:val="es-ES"/>
        </w:rPr>
        <w:t>Los derechos de acceso al software en cualquier dispositivo no le otorgan ningún derecho a</w:t>
      </w:r>
      <w:r w:rsidR="00080313" w:rsidRPr="00D477CC">
        <w:rPr>
          <w:sz w:val="20"/>
        </w:rPr>
        <w:t> </w:t>
      </w:r>
      <w:r w:rsidRPr="00D477CC">
        <w:rPr>
          <w:sz w:val="20"/>
          <w:lang w:val="es-ES"/>
        </w:rPr>
        <w:t>implementar patentes de Microsoft u otra propiedad intelectual e industrial de software o</w:t>
      </w:r>
      <w:r w:rsidR="00080313" w:rsidRPr="00D477CC">
        <w:rPr>
          <w:sz w:val="20"/>
        </w:rPr>
        <w:t> </w:t>
      </w:r>
      <w:r w:rsidRPr="00D477CC">
        <w:rPr>
          <w:sz w:val="20"/>
          <w:lang w:val="es-ES"/>
        </w:rPr>
        <w:t>dispositivos que accedan a ese dispositivo.</w:t>
      </w:r>
    </w:p>
    <w:p w14:paraId="1020C7F9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VERSIONES ALTERNATIVAS.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puede incluir más de una versión, por ejemplo, de 32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bits y de 64 bits.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utilizar una sola versión a la vez.</w:t>
      </w:r>
    </w:p>
    <w:p w14:paraId="1020C7FA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COPIA DE SEGURIDAD.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hacer una copia de seguridad del soporte físico del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Usted sólo podrá utilizarla para crear instancias del software.</w:t>
      </w:r>
    </w:p>
    <w:p w14:paraId="1020C7FB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DOCUMENTACIÓN.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14:paraId="1020C7FC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NO PARA REVENTA.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No podrá vender el software identificado como 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NFR</w:t>
      </w:r>
      <w:r w:rsidR="006F0CCF" w:rsidRPr="00D477CC">
        <w:rPr>
          <w:rFonts w:cs="Tahoma" w:hint="cs"/>
          <w:bCs w:val="0"/>
          <w:sz w:val="20"/>
          <w:rtl/>
          <w:lang w:val="es-ES"/>
        </w:rPr>
        <w:t>”</w:t>
      </w:r>
      <w:r w:rsidRPr="00D477CC">
        <w:rPr>
          <w:rFonts w:cs="Tahoma"/>
          <w:bCs w:val="0"/>
          <w:sz w:val="20"/>
          <w:lang w:val="es-ES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o 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No para Reventa</w:t>
      </w:r>
      <w:r w:rsidR="006F0CCF" w:rsidRPr="00D477CC">
        <w:rPr>
          <w:rFonts w:cs="Tahoma" w:hint="cs"/>
          <w:bCs w:val="0"/>
          <w:sz w:val="20"/>
          <w:rtl/>
          <w:lang w:val="es-ES"/>
        </w:rPr>
        <w:t>”</w:t>
      </w:r>
      <w:r w:rsidRPr="00D477CC">
        <w:rPr>
          <w:rFonts w:cs="Tahoma"/>
          <w:b w:val="0"/>
          <w:sz w:val="20"/>
          <w:lang w:val="es-ES"/>
        </w:rPr>
        <w:t>.</w:t>
      </w:r>
      <w:r w:rsidRPr="00D477CC">
        <w:rPr>
          <w:rFonts w:cs="Tahoma"/>
        </w:rPr>
        <w:t xml:space="preserve"> </w:t>
      </w:r>
    </w:p>
    <w:p w14:paraId="1020C7FD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SOFTWARE DE EDICIÓN ACADÉMICA.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Debe ser un 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Usuario Educativo Cualificado</w:t>
      </w:r>
      <w:r w:rsidR="006F0CCF" w:rsidRPr="00D477CC">
        <w:rPr>
          <w:rFonts w:cs="Tahoma" w:hint="cs"/>
          <w:bCs w:val="0"/>
          <w:sz w:val="20"/>
          <w:rtl/>
          <w:lang w:val="es-ES"/>
        </w:rPr>
        <w:t>”</w:t>
      </w:r>
      <w:r w:rsidRPr="00D477CC">
        <w:rPr>
          <w:rFonts w:cs="Tahoma"/>
          <w:b w:val="0"/>
          <w:sz w:val="20"/>
          <w:lang w:val="es-ES"/>
        </w:rPr>
        <w:t xml:space="preserve"> para utilizar software marcado como edición 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Academic</w:t>
      </w:r>
      <w:r w:rsidR="006F0CCF" w:rsidRPr="00D477CC">
        <w:rPr>
          <w:rFonts w:cs="Tahoma"/>
          <w:b w:val="0"/>
          <w:sz w:val="20"/>
        </w:rPr>
        <w:t>”</w:t>
      </w:r>
      <w:r w:rsidRPr="00D477CC">
        <w:rPr>
          <w:rFonts w:cs="Tahoma"/>
          <w:b w:val="0"/>
          <w:sz w:val="20"/>
          <w:lang w:val="es-ES"/>
        </w:rPr>
        <w:t xml:space="preserve"> (</w:t>
      </w:r>
      <w:r w:rsidR="006F0CCF" w:rsidRPr="00D477CC">
        <w:rPr>
          <w:rFonts w:cs="Tahoma"/>
          <w:b w:val="0"/>
          <w:sz w:val="20"/>
        </w:rPr>
        <w:t>“</w:t>
      </w:r>
      <w:r w:rsidRPr="00D477CC">
        <w:rPr>
          <w:rFonts w:cs="Tahoma"/>
          <w:b w:val="0"/>
          <w:sz w:val="20"/>
          <w:lang w:val="es-ES"/>
        </w:rPr>
        <w:t>Académica</w:t>
      </w:r>
      <w:r w:rsidR="006F0CCF" w:rsidRPr="00D477CC">
        <w:rPr>
          <w:rFonts w:cs="Tahoma"/>
          <w:b w:val="0"/>
          <w:sz w:val="20"/>
        </w:rPr>
        <w:t>”</w:t>
      </w:r>
      <w:r w:rsidRPr="00D477CC">
        <w:rPr>
          <w:rFonts w:cs="Tahoma"/>
          <w:b w:val="0"/>
          <w:sz w:val="20"/>
          <w:lang w:val="es-ES"/>
        </w:rPr>
        <w:t xml:space="preserve">) o </w:t>
      </w:r>
      <w:r w:rsidR="006F0CCF" w:rsidRPr="00D477CC">
        <w:rPr>
          <w:rFonts w:cs="Tahoma"/>
          <w:b w:val="0"/>
          <w:sz w:val="20"/>
        </w:rPr>
        <w:t>“</w:t>
      </w:r>
      <w:r w:rsidRPr="00D477CC">
        <w:rPr>
          <w:rFonts w:cs="Tahoma"/>
          <w:b w:val="0"/>
          <w:sz w:val="20"/>
          <w:lang w:val="es-ES"/>
        </w:rPr>
        <w:t>AE</w:t>
      </w:r>
      <w:r w:rsidR="006F0CCF" w:rsidRPr="00D477CC">
        <w:rPr>
          <w:rFonts w:cs="Tahoma"/>
          <w:b w:val="0"/>
          <w:sz w:val="20"/>
        </w:rPr>
        <w:t>”</w:t>
      </w:r>
      <w:r w:rsidRPr="00D477CC">
        <w:rPr>
          <w:rFonts w:cs="Tahoma"/>
          <w:b w:val="0"/>
          <w:sz w:val="20"/>
          <w:lang w:val="es-ES"/>
        </w:rPr>
        <w:t>. Si no sabe si es un Usuario Educativo Cualificado, visite www.microsoft.com/education o comuníquese con la filial de Microsoft que presta servicio en su país.</w:t>
      </w:r>
    </w:p>
    <w:p w14:paraId="1020C7FE" w14:textId="77777777" w:rsidR="00C14FBF" w:rsidRPr="00D477CC" w:rsidRDefault="00C14FBF" w:rsidP="009B1B56">
      <w:pPr>
        <w:pStyle w:val="Heading1Unbold"/>
        <w:spacing w:before="120" w:after="120"/>
        <w:rPr>
          <w:rFonts w:cs="Tahoma"/>
        </w:rPr>
      </w:pPr>
      <w:r w:rsidRPr="00D477CC">
        <w:rPr>
          <w:rFonts w:cs="Tahoma"/>
          <w:b/>
          <w:sz w:val="20"/>
          <w:lang w:val="es-ES"/>
        </w:rPr>
        <w:t>TRANSMISIÓN A TERCEROS.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El primer usuario del software puede transmitir el software, este contrato y las CALs, directamente a otro usuario final como parte de una transmisión de aplicación o</w:t>
      </w:r>
      <w:r w:rsidR="00080313" w:rsidRPr="00D477CC">
        <w:rPr>
          <w:rFonts w:cs="Tahoma"/>
          <w:sz w:val="20"/>
        </w:rPr>
        <w:t> </w:t>
      </w:r>
      <w:r w:rsidRPr="00D477CC">
        <w:rPr>
          <w:rFonts w:cs="Tahoma"/>
          <w:sz w:val="20"/>
          <w:lang w:val="es-ES"/>
        </w:rPr>
        <w:t xml:space="preserve">conjunto de aplicaciones llave en mano de software integradas (la </w:t>
      </w:r>
      <w:r w:rsidR="006F0CCF" w:rsidRPr="00D477CC">
        <w:rPr>
          <w:rFonts w:cs="Tahoma"/>
          <w:sz w:val="20"/>
        </w:rPr>
        <w:t>“</w:t>
      </w:r>
      <w:r w:rsidRPr="00D477CC">
        <w:rPr>
          <w:rFonts w:cs="Tahoma"/>
          <w:sz w:val="20"/>
          <w:lang w:val="es-ES"/>
        </w:rPr>
        <w:t>Solución Unificada</w:t>
      </w:r>
      <w:r w:rsidR="006F0CCF" w:rsidRPr="00D477CC">
        <w:rPr>
          <w:rFonts w:cs="Tahoma"/>
          <w:sz w:val="20"/>
        </w:rPr>
        <w:t>”</w:t>
      </w:r>
      <w:r w:rsidRPr="00D477CC">
        <w:rPr>
          <w:rFonts w:cs="Tahoma"/>
          <w:sz w:val="20"/>
          <w:lang w:val="es-ES"/>
        </w:rPr>
        <w:t>) entregada a usted por el Licenciante o en nombre de éste únicamente como parte de la Solución Unificada.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Antes de la transmisión, el usuario final debe aceptar que este contrato se aplica a la transmisión y al uso del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El primer usuario no podrá conservar ninguna instancia del software a menos que conserve otra licencia para ese software.</w:t>
      </w:r>
    </w:p>
    <w:p w14:paraId="1020C7FF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RESTRICCIONES EN MATERIA DE EXPORTACIÓN.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está sujeto a las leyes y reglamentos en materia de exportación de los Estados Unidos de América.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Estas leyes incluyen restricciones sobre los destinos, los usuarios finales y el uso final.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Para obtener información adicional, consulte www.microsoft.com/exporting.</w:t>
      </w:r>
    </w:p>
    <w:p w14:paraId="1020C800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CONTRATO COMPLETO.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Este contrato, así como los términos de complementos, actualizaciones y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servicios basados en Internet que usted utilice, constituyen el contrato completo del software.</w:t>
      </w:r>
    </w:p>
    <w:p w14:paraId="1020C801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EFECTOS LEGALES.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En el presente contrato se describen determinados derechos legales.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 posible que disponga de otros derechos en virtud de la legislación de su estado o país.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Asimismo, pueden asistirle determinados derechos con respecto al Licenciante de quien adquirió el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Este contrato no modifica los derechos de los que dispone en virtud de la legislación de su estado o país si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dicha legislación no permite tal cosa.</w:t>
      </w:r>
    </w:p>
    <w:p w14:paraId="1020C802" w14:textId="77777777" w:rsidR="00C14FBF" w:rsidRPr="00D477CC" w:rsidRDefault="00C14FBF" w:rsidP="009B1B56">
      <w:pPr>
        <w:pStyle w:val="Heading1"/>
        <w:widowControl w:val="0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NO TOLERANTE A FALLOS.</w:t>
      </w:r>
      <w:r w:rsidRPr="00D477CC">
        <w:rPr>
          <w:rFonts w:cs="Tahoma"/>
          <w:sz w:val="20"/>
          <w:szCs w:val="20"/>
        </w:rPr>
        <w:t xml:space="preserve"> </w:t>
      </w:r>
      <w:r w:rsidRPr="00D477CC">
        <w:rPr>
          <w:rFonts w:cs="Tahoma"/>
          <w:sz w:val="20"/>
          <w:szCs w:val="20"/>
          <w:lang w:val="es-ES"/>
        </w:rPr>
        <w:t>EL SOFTWARE NO ES TOLERANTE A FALLOS.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EL LICENCIANTE HA DECIDIDO UNILATERALMENTE CÓMO UTILIZAR EL SOFTWARE EN LA APLICACIÓN O</w:t>
      </w:r>
      <w:r w:rsidR="00080313" w:rsidRPr="00D477CC">
        <w:rPr>
          <w:rFonts w:cs="Tahoma"/>
          <w:sz w:val="20"/>
        </w:rPr>
        <w:t> </w:t>
      </w:r>
      <w:r w:rsidRPr="00D477CC">
        <w:rPr>
          <w:rFonts w:cs="Tahoma"/>
          <w:sz w:val="20"/>
          <w:lang w:val="es-ES"/>
        </w:rPr>
        <w:t>EN EL CONJUNTO DE APLICACIONES DE SOFTWARE INTEGRADAS CUYA LICENCIA LE HA OTORGADO, Y MICROSOFT HA CONFIADO EN QUE EL LICENCIANTE HA REALIZADO PRUEBAS SUFICIENTES PARA DETERMINAR QUE EL SOFTWARE ES APTO PARA TAL USO.</w:t>
      </w:r>
    </w:p>
    <w:p w14:paraId="1020C803" w14:textId="77777777" w:rsidR="00C14FBF" w:rsidRPr="00D477CC" w:rsidRDefault="00C14FBF" w:rsidP="009B1B56">
      <w:pPr>
        <w:pStyle w:val="Heading1"/>
        <w:widowControl w:val="0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AUSENCIA DE GARANTÍAS DE MICROSOFT.</w:t>
      </w:r>
      <w:r w:rsidRPr="00D477CC">
        <w:rPr>
          <w:rFonts w:cs="Tahoma"/>
          <w:sz w:val="20"/>
          <w:szCs w:val="20"/>
        </w:rPr>
        <w:t xml:space="preserve"> </w:t>
      </w:r>
      <w:r w:rsidRPr="00D477CC">
        <w:rPr>
          <w:rFonts w:cs="Tahoma"/>
          <w:sz w:val="20"/>
          <w:szCs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MICROSOFT NO PROPORCIONA GARANTÍAS IMPLÍCITAS DE COMERCIABILIDAD O IDONEIDAD PARA UN PROPÓSITO GENÉRICO NI NINGUNA OTRA GARANTÍA O CONDICIÓN EXPRESA O IMPLÍCITA.</w:t>
      </w:r>
    </w:p>
    <w:p w14:paraId="1020C804" w14:textId="77777777" w:rsidR="00C14FBF" w:rsidRPr="00D477CC" w:rsidRDefault="00C14FBF" w:rsidP="009B1B56">
      <w:pPr>
        <w:pStyle w:val="Heading1"/>
        <w:widowControl w:val="0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AUSENCIA DE RESPONSABILIDAD DE MICROSOFT POR CIERTOS DAÑOS.</w:t>
      </w:r>
      <w:r w:rsidRPr="00D477CC">
        <w:rPr>
          <w:rFonts w:cs="Tahoma"/>
          <w:sz w:val="20"/>
          <w:szCs w:val="20"/>
        </w:rPr>
        <w:t xml:space="preserve"> </w:t>
      </w:r>
      <w:r w:rsidRPr="00D477CC">
        <w:rPr>
          <w:rFonts w:cs="Tahoma"/>
          <w:sz w:val="20"/>
          <w:szCs w:val="20"/>
          <w:lang w:val="es-ES"/>
        </w:rPr>
        <w:t>EN LA MÁXIMA</w:t>
      </w:r>
      <w:r w:rsidR="00384D96">
        <w:rPr>
          <w:rFonts w:cs="Tahoma"/>
          <w:sz w:val="20"/>
          <w:szCs w:val="20"/>
          <w:lang w:val="es-ES"/>
        </w:rPr>
        <w:t> </w:t>
      </w:r>
      <w:r w:rsidRPr="00D477CC">
        <w:rPr>
          <w:rFonts w:cs="Tahoma"/>
          <w:sz w:val="20"/>
          <w:szCs w:val="20"/>
          <w:lang w:val="es-ES"/>
        </w:rPr>
        <w:t>MEDIDA PERMITIDA POR LA LEGISLACIÓN APLICABLE, MICROSOFT NO SERÁ</w:t>
      </w:r>
      <w:r w:rsidR="00384D96">
        <w:rPr>
          <w:rFonts w:cs="Tahoma"/>
          <w:sz w:val="20"/>
          <w:szCs w:val="20"/>
          <w:lang w:val="es-ES"/>
        </w:rPr>
        <w:t> </w:t>
      </w:r>
      <w:r w:rsidRPr="00D477CC">
        <w:rPr>
          <w:rFonts w:cs="Tahoma"/>
          <w:sz w:val="20"/>
          <w:szCs w:val="20"/>
          <w:lang w:val="es-ES"/>
        </w:rPr>
        <w:t>EN</w:t>
      </w:r>
      <w:r w:rsidR="00080313" w:rsidRPr="00D477CC">
        <w:rPr>
          <w:rFonts w:cs="Tahoma"/>
          <w:sz w:val="20"/>
          <w:szCs w:val="20"/>
        </w:rPr>
        <w:t> </w:t>
      </w:r>
      <w:r w:rsidRPr="00D477CC">
        <w:rPr>
          <w:rFonts w:cs="Tahoma"/>
          <w:sz w:val="20"/>
          <w:szCs w:val="20"/>
          <w:lang w:val="es-ES"/>
        </w:rPr>
        <w:t>NINGÚN CASO RESPONSABLE DE LOS DAÑOS INDIRECTOS, ESPECIALES, CONSECUENCIALES O INCIDENTALES QUE SURJAN O ESTÉN RELACIONADOS CON EL USO O EL RENDIMIENTO DEL SOFTWARE O DE LA APLICACIÓN O EL CONJUNTO DE APLICACIONES DE SOFTWARE CON QUE HA ADQUIRIDO EL SOFTWARE, DONDE SE INCLUYEN, ENTRE OTRAS, LAS SANCIONES GUBERNAMENTALES.</w:t>
      </w:r>
      <w:r w:rsidRPr="00D477CC">
        <w:rPr>
          <w:rFonts w:cs="Tahoma"/>
          <w:sz w:val="20"/>
          <w:szCs w:val="20"/>
        </w:rPr>
        <w:t xml:space="preserve"> </w:t>
      </w:r>
      <w:r w:rsidRPr="00D477CC">
        <w:rPr>
          <w:rFonts w:cs="Tahoma"/>
          <w:sz w:val="20"/>
          <w:szCs w:val="20"/>
          <w:lang w:val="es-ES"/>
        </w:rPr>
        <w:t>ESTA LIMITACIÓN SERÁ APLICABLE AUNQUE ALGÚN RECURSO NO CUMPLA SU PROPÓSITO PRINCIPAL.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MICROSOFT NO SERÁ, EN NINGÚN CASO, RESPONSABLE DE NINGUNA CANTIDAD QUE SUPERE LOS DOSCIENTOS CINCUENTA (250) DÓLARES ESTADOUNIDENSES.</w:t>
      </w:r>
    </w:p>
    <w:p w14:paraId="1020C805" w14:textId="77777777" w:rsidR="00C14FBF" w:rsidRPr="00D477CC" w:rsidRDefault="00C14FBF" w:rsidP="009B1B56">
      <w:pPr>
        <w:pStyle w:val="Heading1"/>
        <w:widowControl w:val="0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PARA AUSTRALIA SOLAMENTE.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 xml:space="preserve">Las referencias a </w:t>
      </w:r>
      <w:r w:rsidR="006F0CCF" w:rsidRPr="00D477CC">
        <w:rPr>
          <w:rFonts w:cs="Tahoma"/>
          <w:sz w:val="20"/>
        </w:rPr>
        <w:t>“</w:t>
      </w:r>
      <w:r w:rsidRPr="00D477CC">
        <w:rPr>
          <w:rFonts w:cs="Tahoma"/>
          <w:sz w:val="20"/>
          <w:lang w:val="es-ES"/>
        </w:rPr>
        <w:t>Garantía Limitada</w:t>
      </w:r>
      <w:r w:rsidR="006F0CCF" w:rsidRPr="00D477CC">
        <w:rPr>
          <w:rFonts w:cs="Tahoma"/>
          <w:sz w:val="20"/>
        </w:rPr>
        <w:t>”</w:t>
      </w:r>
      <w:r w:rsidRPr="00D477CC">
        <w:rPr>
          <w:rFonts w:cs="Tahoma"/>
          <w:sz w:val="20"/>
          <w:lang w:val="es-ES"/>
        </w:rPr>
        <w:t xml:space="preserve"> son referencias a la garantía expresa que proporciona Microsoft.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Esta garantía se otorga de manera adicional a otros derechos y recursos que pueda tener según la legislación, incluidos sus derechos y recursos de acuerdo con las garantías legales conforme a la ley australiana del consumidor.</w:t>
      </w:r>
    </w:p>
    <w:p w14:paraId="1020C806" w14:textId="77777777" w:rsidR="00C14FBF" w:rsidRPr="00D477CC" w:rsidRDefault="00C14FBF" w:rsidP="009B1B56">
      <w:pPr>
        <w:widowControl w:val="0"/>
        <w:ind w:left="360"/>
      </w:pPr>
      <w:r w:rsidRPr="00D477CC">
        <w:rPr>
          <w:b/>
          <w:sz w:val="20"/>
          <w:lang w:val="es-ES"/>
        </w:rPr>
        <w:t>Si la ley australiana del consumidor se aplica a su compra, lo siguiente se aplica a usted:</w:t>
      </w:r>
      <w:r w:rsidRPr="00D477CC">
        <w:rPr>
          <w:b/>
          <w:sz w:val="20"/>
          <w:szCs w:val="20"/>
        </w:rPr>
        <w:t xml:space="preserve"> </w:t>
      </w:r>
      <w:r w:rsidRPr="00D477CC">
        <w:rPr>
          <w:b/>
          <w:sz w:val="20"/>
          <w:szCs w:val="20"/>
          <w:lang w:val="es-ES"/>
        </w:rPr>
        <w:t>Nuestros bienes incluyen garantías que no se pueden excluir conforme a la ley australiana del consumidor.</w:t>
      </w:r>
      <w:r w:rsidRPr="00D477CC">
        <w:rPr>
          <w:b/>
          <w:sz w:val="20"/>
          <w:szCs w:val="20"/>
        </w:rPr>
        <w:t xml:space="preserve"> </w:t>
      </w:r>
      <w:r w:rsidRPr="00D477CC">
        <w:rPr>
          <w:b/>
          <w:sz w:val="20"/>
          <w:szCs w:val="20"/>
          <w:lang w:val="es-ES"/>
        </w:rPr>
        <w:t>Usted tiene derecho a un reemplazo o un reembolso en caso</w:t>
      </w:r>
      <w:r w:rsidR="00A459CC" w:rsidRPr="00D477CC">
        <w:rPr>
          <w:b/>
          <w:sz w:val="20"/>
          <w:szCs w:val="20"/>
        </w:rPr>
        <w:t> </w:t>
      </w:r>
      <w:r w:rsidRPr="00D477CC">
        <w:rPr>
          <w:b/>
          <w:sz w:val="20"/>
          <w:szCs w:val="20"/>
          <w:lang w:val="es-ES"/>
        </w:rPr>
        <w:t>de una falla importante y a una indemnización por cualquier otra pérdida o daño razonablemente previsible.</w:t>
      </w:r>
      <w:r w:rsidRPr="00D477CC">
        <w:t xml:space="preserve"> </w:t>
      </w:r>
      <w:r w:rsidRPr="00D477CC">
        <w:rPr>
          <w:b/>
          <w:sz w:val="20"/>
          <w:lang w:val="es-ES"/>
        </w:rPr>
        <w:t>También tiene derecho a que los bienes se reparen o</w:t>
      </w:r>
      <w:r w:rsidR="00A459CC" w:rsidRPr="00D477CC">
        <w:rPr>
          <w:b/>
          <w:sz w:val="20"/>
        </w:rPr>
        <w:t> </w:t>
      </w:r>
      <w:r w:rsidRPr="00D477CC">
        <w:rPr>
          <w:b/>
          <w:sz w:val="20"/>
          <w:lang w:val="es-ES"/>
        </w:rPr>
        <w:t>reemplacen si no tienen una calidad aceptable y la falla no califica como una falla importante.</w:t>
      </w:r>
    </w:p>
    <w:p w14:paraId="1020C807" w14:textId="77777777" w:rsidR="00C14FBF" w:rsidRPr="00D477CC" w:rsidRDefault="00C14FBF" w:rsidP="009B1B56">
      <w:pPr>
        <w:pStyle w:val="Heading1"/>
        <w:numPr>
          <w:ilvl w:val="0"/>
          <w:numId w:val="0"/>
        </w:numPr>
        <w:rPr>
          <w:rFonts w:cs="Tahoma"/>
        </w:rPr>
      </w:pPr>
      <w:r w:rsidRPr="00D477CC">
        <w:rPr>
          <w:rFonts w:cs="Tahoma"/>
          <w:b w:val="0"/>
          <w:sz w:val="20"/>
          <w:lang w:val="es-ES"/>
        </w:rPr>
        <w:t>Microsoft y Windows son marcas registradas de Microsoft Corporation en los Estados Unidos y/o en otros</w:t>
      </w:r>
      <w:r w:rsidR="00A459CC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países.</w:t>
      </w:r>
    </w:p>
    <w:sectPr w:rsidR="00C14FBF" w:rsidRPr="00D477CC" w:rsidSect="009B57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0A2714" w14:textId="77777777" w:rsidR="00B10E7E" w:rsidRDefault="00B10E7E" w:rsidP="003C2DE9">
      <w:pPr>
        <w:spacing w:before="0" w:after="0"/>
      </w:pPr>
      <w:r>
        <w:separator/>
      </w:r>
    </w:p>
  </w:endnote>
  <w:endnote w:type="continuationSeparator" w:id="0">
    <w:p w14:paraId="05BEF731" w14:textId="77777777" w:rsidR="00B10E7E" w:rsidRDefault="00B10E7E" w:rsidP="003C2DE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D69D81" w14:textId="77777777" w:rsidR="00DF2E23" w:rsidRDefault="00DF2E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1E0" w:firstRow="1" w:lastRow="1" w:firstColumn="1" w:lastColumn="1" w:noHBand="0" w:noVBand="0"/>
    </w:tblPr>
    <w:tblGrid>
      <w:gridCol w:w="4862"/>
      <w:gridCol w:w="4714"/>
    </w:tblGrid>
    <w:tr w:rsidR="00D477CC" w:rsidRPr="00ED5D14" w14:paraId="1020C80E" w14:textId="77777777" w:rsidTr="0056304D">
      <w:tc>
        <w:tcPr>
          <w:tcW w:w="5328" w:type="dxa"/>
        </w:tcPr>
        <w:p w14:paraId="1020C80C" w14:textId="73978076" w:rsidR="00D477CC" w:rsidRPr="00ED5D14" w:rsidRDefault="00D477CC" w:rsidP="00BF1E32">
          <w:pPr>
            <w:tabs>
              <w:tab w:val="center" w:pos="4680"/>
              <w:tab w:val="right" w:pos="9360"/>
            </w:tabs>
            <w:spacing w:before="0" w:after="0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>ISV Royalty Agreement License Terms (</w:t>
          </w:r>
          <w:r w:rsidR="00BF1E32">
            <w:rPr>
              <w:sz w:val="18"/>
              <w:szCs w:val="18"/>
            </w:rPr>
            <w:t>January</w:t>
          </w:r>
          <w:r w:rsidRPr="00ED5D14">
            <w:rPr>
              <w:sz w:val="18"/>
              <w:szCs w:val="18"/>
            </w:rPr>
            <w:t xml:space="preserve"> 1, </w:t>
          </w:r>
          <w:r w:rsidR="00BF1E32">
            <w:rPr>
              <w:sz w:val="18"/>
              <w:szCs w:val="18"/>
            </w:rPr>
            <w:t>2015</w:t>
          </w:r>
          <w:r w:rsidRPr="00ED5D14">
            <w:rPr>
              <w:sz w:val="18"/>
              <w:szCs w:val="18"/>
            </w:rPr>
            <w:t>)</w:t>
          </w:r>
        </w:p>
      </w:tc>
      <w:tc>
        <w:tcPr>
          <w:tcW w:w="5220" w:type="dxa"/>
        </w:tcPr>
        <w:p w14:paraId="1020C80D" w14:textId="5C90F7B4" w:rsidR="00D477CC" w:rsidRPr="00ED5D14" w:rsidRDefault="00D477CC" w:rsidP="0056304D">
          <w:pPr>
            <w:tabs>
              <w:tab w:val="center" w:pos="4680"/>
              <w:tab w:val="right" w:pos="9360"/>
            </w:tabs>
            <w:spacing w:before="0" w:after="0"/>
            <w:jc w:val="right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 xml:space="preserve">Page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PAGE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F25558">
            <w:rPr>
              <w:rFonts w:cs="Times New Roman"/>
              <w:noProof/>
              <w:sz w:val="18"/>
              <w:szCs w:val="18"/>
            </w:rPr>
            <w:t>1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  <w:r w:rsidRPr="00ED5D14">
            <w:rPr>
              <w:rFonts w:cs="Times New Roman"/>
              <w:sz w:val="18"/>
              <w:szCs w:val="18"/>
            </w:rPr>
            <w:t xml:space="preserve"> of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NUMPAGES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F25558">
            <w:rPr>
              <w:rFonts w:cs="Times New Roman"/>
              <w:noProof/>
              <w:sz w:val="18"/>
              <w:szCs w:val="18"/>
            </w:rPr>
            <w:t>1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</w:p>
      </w:tc>
    </w:tr>
  </w:tbl>
  <w:p w14:paraId="1020C80F" w14:textId="77777777" w:rsidR="00D477CC" w:rsidRDefault="00D477CC" w:rsidP="00D477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34A31" w14:textId="77777777" w:rsidR="00DF2E23" w:rsidRDefault="00DF2E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B4D06E" w14:textId="77777777" w:rsidR="00B10E7E" w:rsidRDefault="00B10E7E" w:rsidP="003C2DE9">
      <w:pPr>
        <w:spacing w:before="0" w:after="0"/>
      </w:pPr>
      <w:r>
        <w:separator/>
      </w:r>
    </w:p>
  </w:footnote>
  <w:footnote w:type="continuationSeparator" w:id="0">
    <w:p w14:paraId="5F71A139" w14:textId="77777777" w:rsidR="00B10E7E" w:rsidRDefault="00B10E7E" w:rsidP="003C2DE9">
      <w:pPr>
        <w:spacing w:before="0" w:after="0"/>
      </w:pPr>
      <w:r>
        <w:continuationSeparator/>
      </w:r>
    </w:p>
  </w:footnote>
  <w:footnote w:id="1">
    <w:p w14:paraId="1020C810" w14:textId="3DEB4533" w:rsidR="00C97F38" w:rsidRPr="00080313" w:rsidRDefault="00C97F38" w:rsidP="00515A50">
      <w:pPr>
        <w:pStyle w:val="FootnoteText"/>
        <w:rPr>
          <w:b/>
          <w:bCs/>
          <w:sz w:val="16"/>
          <w:szCs w:val="16"/>
        </w:rPr>
      </w:pPr>
      <w:r w:rsidRPr="00080313">
        <w:rPr>
          <w:rStyle w:val="FootnoteReference"/>
          <w:b/>
          <w:bCs/>
          <w:sz w:val="16"/>
          <w:szCs w:val="16"/>
        </w:rPr>
        <w:footnoteRef/>
      </w:r>
      <w:r w:rsidRPr="00080313">
        <w:rPr>
          <w:b/>
          <w:bCs/>
          <w:sz w:val="16"/>
          <w:szCs w:val="16"/>
        </w:rPr>
        <w:t xml:space="preserve"> LICENCIANTE: Para software licenciado </w:t>
      </w:r>
      <w:r w:rsidR="00515A50">
        <w:rPr>
          <w:b/>
          <w:bCs/>
          <w:sz w:val="16"/>
          <w:szCs w:val="16"/>
        </w:rPr>
        <w:t>“</w:t>
      </w:r>
      <w:r w:rsidRPr="00080313">
        <w:rPr>
          <w:b/>
          <w:bCs/>
          <w:sz w:val="16"/>
          <w:szCs w:val="16"/>
        </w:rPr>
        <w:t>Academic Edition</w:t>
      </w:r>
      <w:r w:rsidR="00515A50">
        <w:rPr>
          <w:b/>
          <w:bCs/>
          <w:sz w:val="16"/>
          <w:szCs w:val="16"/>
        </w:rPr>
        <w:t>”</w:t>
      </w:r>
      <w:r w:rsidRPr="00080313">
        <w:rPr>
          <w:b/>
          <w:bCs/>
          <w:sz w:val="16"/>
          <w:szCs w:val="16"/>
        </w:rPr>
        <w:t>, especifique el nombre, por ejemplo: Microsoft</w:t>
      </w:r>
      <w:r w:rsidR="006F0CCF" w:rsidRPr="00080313">
        <w:rPr>
          <w:b/>
          <w:bCs/>
          <w:sz w:val="16"/>
          <w:szCs w:val="16"/>
          <w:vertAlign w:val="superscript"/>
        </w:rPr>
        <w:t>®</w:t>
      </w:r>
      <w:r w:rsidRPr="00080313">
        <w:rPr>
          <w:b/>
          <w:bCs/>
          <w:sz w:val="16"/>
          <w:szCs w:val="16"/>
        </w:rPr>
        <w:t> Dynamics CRM Server </w:t>
      </w:r>
      <w:r w:rsidR="00BF1E32">
        <w:rPr>
          <w:b/>
          <w:bCs/>
          <w:sz w:val="16"/>
          <w:szCs w:val="16"/>
        </w:rPr>
        <w:t>2015</w:t>
      </w:r>
      <w:r w:rsidRPr="00080313">
        <w:rPr>
          <w:b/>
          <w:bCs/>
          <w:sz w:val="16"/>
          <w:szCs w:val="16"/>
        </w:rPr>
        <w:t>, Academic Edition.</w:t>
      </w:r>
    </w:p>
  </w:footnote>
  <w:footnote w:id="2">
    <w:p w14:paraId="1020C811" w14:textId="77777777" w:rsidR="00C97F38" w:rsidRPr="00080313" w:rsidRDefault="00C97F38">
      <w:pPr>
        <w:pStyle w:val="FootnoteText"/>
        <w:rPr>
          <w:b/>
          <w:bCs/>
          <w:sz w:val="16"/>
          <w:szCs w:val="16"/>
        </w:rPr>
      </w:pPr>
      <w:r w:rsidRPr="00080313">
        <w:rPr>
          <w:rStyle w:val="FootnoteReference"/>
          <w:b/>
          <w:bCs/>
          <w:sz w:val="16"/>
          <w:szCs w:val="16"/>
        </w:rPr>
        <w:footnoteRef/>
      </w:r>
      <w:r w:rsidRPr="00080313">
        <w:rPr>
          <w:b/>
          <w:bCs/>
          <w:sz w:val="16"/>
          <w:szCs w:val="16"/>
        </w:rPr>
        <w:t xml:space="preserve"> LICENCIANTE: Especifique el número total de licencias que se otorgan al usuario final según este contrato.</w:t>
      </w:r>
    </w:p>
  </w:footnote>
  <w:footnote w:id="3">
    <w:p w14:paraId="1020C812" w14:textId="77777777" w:rsidR="00C97F38" w:rsidRPr="00080313" w:rsidRDefault="00C97F38">
      <w:pPr>
        <w:pStyle w:val="FootnoteText"/>
        <w:rPr>
          <w:b/>
          <w:bCs/>
          <w:sz w:val="16"/>
          <w:szCs w:val="16"/>
        </w:rPr>
      </w:pPr>
      <w:r w:rsidRPr="00080313">
        <w:rPr>
          <w:rStyle w:val="FootnoteReference"/>
          <w:b/>
          <w:bCs/>
          <w:sz w:val="16"/>
          <w:szCs w:val="16"/>
        </w:rPr>
        <w:footnoteRef/>
      </w:r>
      <w:r w:rsidRPr="00080313">
        <w:rPr>
          <w:b/>
          <w:bCs/>
          <w:sz w:val="16"/>
          <w:szCs w:val="16"/>
        </w:rPr>
        <w:t xml:space="preserve"> LICENCIANTE: Especifique el número total de CALs de usuario que pueden acceder directa o indirectamente a instancias del software de servidor licenciado según este contrato.</w:t>
      </w:r>
    </w:p>
  </w:footnote>
  <w:footnote w:id="4">
    <w:p w14:paraId="1020C813" w14:textId="77777777" w:rsidR="00C97F38" w:rsidRPr="00080313" w:rsidRDefault="00C97F38" w:rsidP="00D477CC">
      <w:pPr>
        <w:pStyle w:val="FootnoteText"/>
        <w:spacing w:after="0"/>
        <w:rPr>
          <w:b/>
          <w:bCs/>
          <w:sz w:val="16"/>
          <w:szCs w:val="16"/>
        </w:rPr>
      </w:pPr>
      <w:r w:rsidRPr="00080313">
        <w:rPr>
          <w:rStyle w:val="FootnoteReference"/>
          <w:b/>
          <w:bCs/>
          <w:sz w:val="16"/>
          <w:szCs w:val="16"/>
        </w:rPr>
        <w:footnoteRef/>
      </w:r>
      <w:r w:rsidR="006F0CCF" w:rsidRPr="00080313">
        <w:rPr>
          <w:b/>
          <w:bCs/>
          <w:sz w:val="16"/>
          <w:szCs w:val="16"/>
        </w:rPr>
        <w:t xml:space="preserve"> </w:t>
      </w:r>
      <w:r w:rsidRPr="00080313">
        <w:rPr>
          <w:b/>
          <w:bCs/>
          <w:sz w:val="16"/>
          <w:szCs w:val="16"/>
        </w:rPr>
        <w:t>LICENCIANTE: Especifique el número total de CALs de dispositivo que pueden acceder directa o indirectamente a</w:t>
      </w:r>
      <w:r w:rsidR="00080313">
        <w:rPr>
          <w:b/>
          <w:bCs/>
          <w:sz w:val="16"/>
          <w:szCs w:val="16"/>
        </w:rPr>
        <w:t> </w:t>
      </w:r>
      <w:r w:rsidRPr="00080313">
        <w:rPr>
          <w:b/>
          <w:bCs/>
          <w:sz w:val="16"/>
          <w:szCs w:val="16"/>
        </w:rPr>
        <w:t>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42E51" w14:textId="77777777" w:rsidR="00DF2E23" w:rsidRDefault="00DF2E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22330" w14:textId="77777777" w:rsidR="00DF2E23" w:rsidRDefault="00DF2E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6FB68C" w14:textId="77777777" w:rsidR="00DF2E23" w:rsidRDefault="00DF2E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D5BF1"/>
    <w:multiLevelType w:val="hybridMultilevel"/>
    <w:tmpl w:val="1AC8C58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 w15:restartNumberingAfterBreak="0">
    <w:nsid w:val="17C52789"/>
    <w:multiLevelType w:val="multilevel"/>
    <w:tmpl w:val="FECEBEC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 w15:restartNumberingAfterBreak="0">
    <w:nsid w:val="17FF4FF9"/>
    <w:multiLevelType w:val="hybridMultilevel"/>
    <w:tmpl w:val="878A20C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1C773156"/>
    <w:multiLevelType w:val="hybridMultilevel"/>
    <w:tmpl w:val="B1BE6AB6"/>
    <w:lvl w:ilvl="0" w:tplc="2FD6A07E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40C0F"/>
    <w:multiLevelType w:val="multilevel"/>
    <w:tmpl w:val="88687CF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 w15:restartNumberingAfterBreak="0">
    <w:nsid w:val="25876DEC"/>
    <w:multiLevelType w:val="hybridMultilevel"/>
    <w:tmpl w:val="9904C0CA"/>
    <w:lvl w:ilvl="0" w:tplc="0409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8C12FC"/>
    <w:multiLevelType w:val="hybridMultilevel"/>
    <w:tmpl w:val="087E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F4435A"/>
    <w:multiLevelType w:val="hybridMultilevel"/>
    <w:tmpl w:val="6DF82D62"/>
    <w:lvl w:ilvl="0" w:tplc="813EB16A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706D6A"/>
    <w:multiLevelType w:val="hybridMultilevel"/>
    <w:tmpl w:val="BF54AC72"/>
    <w:lvl w:ilvl="0" w:tplc="265AC5EE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3"/>
  </w:num>
  <w:num w:numId="4">
    <w:abstractNumId w:val="12"/>
  </w:num>
  <w:num w:numId="5">
    <w:abstractNumId w:val="15"/>
  </w:num>
  <w:num w:numId="6">
    <w:abstractNumId w:val="16"/>
  </w:num>
  <w:num w:numId="7">
    <w:abstractNumId w:val="10"/>
  </w:num>
  <w:num w:numId="8">
    <w:abstractNumId w:val="8"/>
  </w:num>
  <w:num w:numId="9">
    <w:abstractNumId w:val="0"/>
  </w:num>
  <w:num w:numId="10">
    <w:abstractNumId w:val="2"/>
  </w:num>
  <w:num w:numId="11">
    <w:abstractNumId w:val="14"/>
  </w:num>
  <w:num w:numId="12">
    <w:abstractNumId w:val="9"/>
  </w:num>
  <w:num w:numId="13">
    <w:abstractNumId w:val="6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7"/>
  </w:num>
  <w:num w:numId="19">
    <w:abstractNumId w:val="11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2"/>
  </w:num>
  <w:num w:numId="43">
    <w:abstractNumId w:val="12"/>
  </w:num>
  <w:num w:numId="44">
    <w:abstractNumId w:val="1"/>
  </w:num>
  <w:num w:numId="45">
    <w:abstractNumId w:val="4"/>
  </w:num>
  <w:num w:numId="46">
    <w:abstractNumId w:val="13"/>
  </w:num>
  <w:num w:numId="47">
    <w:abstractNumId w:val="12"/>
  </w:num>
  <w:num w:numId="48">
    <w:abstractNumId w:val="6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1QKP4qSStGiRYmL6YOLAFc5MlvJ9jBkxp4RM+2wKBTdwnKEy0UJooO1DF13YcyV7t8gTw68rCUD3GMXZsV69wQ==" w:salt="7qrvPEA6YZJIEIg4+UTxug=="/>
  <w:defaultTabStop w:val="720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_x000a_&lt;!DOCTYPE Document SYSTEM &quot;..\Document.DTD&quot;&gt;_x000a_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7832&lt;/Value&gt;&lt;/Control&gt;&lt;Control NAME=&quot;db_charger_document_reference&quot; TYPE=&quot;numeric&quot;&gt;&lt;Value&gt;17832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_x000a_&lt;/Value&gt;&lt;/Control&gt;&lt;Control NAME=&quot;db_master_version&quot; TYPE=&quot;string&quot;&gt;&lt;Value&gt;20061002&lt;/Value&gt;&lt;/Control&gt;&lt;Control NAME=&quot;db_master_clock&quot; TYPE=&quot;numeric&quot;&gt;&lt;Value&gt;559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lazy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tawnyam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AdditionalFunctionality&quot; TYPE=&quot;boolean&quot; STATUS=&quot;sure&quot;&gt;&lt;Value&gt;0&lt;/Value&gt;&lt;/Variable&gt;&lt;Variable NAME=&quot;BenchmarkNet&quot; TYPE=&quot;boolean&quot; STATUS=&quot;sure&quot;&gt;&lt;Value&gt;1&lt;/Value&gt;&lt;/Variable&gt;&lt;Variable NAME=&quot;Benchmarking&quot; TYPE=&quot;boolean&quot; STATUS=&quot;sure&quot;&gt;&lt;Value&gt;1&lt;/Value&gt;&lt;/Variable&gt;&lt;Variable NAME=&quot;CanadaAvail&quot; TYPE=&quot;boolean&quot; STATUS=&quot;sure&quot;&gt;&lt;Value&gt;1&lt;/Value&gt;&lt;/Variable&gt;&lt;Variable NAME=&quot;CanadaFrench&quot; TYPE=&quot;boolean&quot; STATUS=&quot;sure&quot;&gt;&lt;Value&gt;0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1&lt;/Value&gt;&lt;/Variable&gt;&lt;Variable NAME=&quot;DowngradeSimUs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0&lt;/Value&gt;&lt;/Variable&gt;&lt;Variable NAME=&quot;MarkedSoftware&quot; TYPE=&quot;select&quot; STATUS=&quot;sure&quot;&gt;&lt;Value&gt;Academic Edition (AE)&lt;/Value&gt;&lt;/Variable&gt;&lt;Variable NAME=&quot;Multiplexing&quot; TYPE=&quot;boolean&quot; STATUS=&quot;sure&quot;&gt;&lt;Value&gt;1&lt;/Value&gt;&lt;/Variable&gt;&lt;Variable NAME=&quot;OtherAddSW&quot; TYPE=&quot;boolean&quot; STATUS=&quot;sure&quot;&gt;&lt;Value&gt;0&lt;/Value&gt;&lt;/Variable&gt;&lt;Variable NAME=&quot;OtherMicrosoftPrograms&quot; TYPE=&quot;boolean&quot; STATUS=&quot;sure&quot;&gt;&lt;Value&gt;0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Dynamics CRM 4.0 Professional and Microsoft Dynamics CRM 4.0 Enterprise &lt;/Value&gt;&lt;/Variable&gt;&lt;Variable NAME=&quot;ProductVersion&quot; TYPE=&quot;string&quot; STATUS=&quot;sure&quot;&gt;&lt;Value&gt;0&lt;/Value&gt;&lt;/Variable&gt;&lt;Variable NAME=&quot;ProofofLicense&quot; TYPE=&quot;boolean&quot; STATUS=&quot;sure&quot;&gt;&lt;Value&gt;0&lt;/Value&gt;&lt;/Variable&gt;&lt;Variable NAME=&quot;PublishDate&quot; TYPE=&quot;date&quot; STATUS=&quot;sure&quot;&gt;&lt;Value&gt;2007/10/29&lt;/Value&gt;&lt;/Variable&gt;&lt;Variable NAME=&quot;RetirementDate&quot; TYPE=&quot;date&quot; STATUS=&quot;sure&quot;&gt;&lt;Value&gt;2017/09/27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1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Transfer to a third party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0&lt;/Value&gt;&lt;/Variable&gt;&lt;/Document&gt;"/>
  </w:docVars>
  <w:rsids>
    <w:rsidRoot w:val="003C2DE9"/>
    <w:rsid w:val="00040425"/>
    <w:rsid w:val="000721CD"/>
    <w:rsid w:val="00076194"/>
    <w:rsid w:val="00080313"/>
    <w:rsid w:val="000A0461"/>
    <w:rsid w:val="000C2179"/>
    <w:rsid w:val="00105175"/>
    <w:rsid w:val="00110455"/>
    <w:rsid w:val="0012034C"/>
    <w:rsid w:val="00127A9F"/>
    <w:rsid w:val="00132ACF"/>
    <w:rsid w:val="001449FC"/>
    <w:rsid w:val="001526CF"/>
    <w:rsid w:val="001638F7"/>
    <w:rsid w:val="0017049C"/>
    <w:rsid w:val="00180F81"/>
    <w:rsid w:val="00185E9A"/>
    <w:rsid w:val="0019499B"/>
    <w:rsid w:val="001A485E"/>
    <w:rsid w:val="001B19D8"/>
    <w:rsid w:val="001C2637"/>
    <w:rsid w:val="001D3502"/>
    <w:rsid w:val="001D610B"/>
    <w:rsid w:val="001E4E2B"/>
    <w:rsid w:val="002047B6"/>
    <w:rsid w:val="00211262"/>
    <w:rsid w:val="0021492B"/>
    <w:rsid w:val="00230926"/>
    <w:rsid w:val="002339E9"/>
    <w:rsid w:val="00242A00"/>
    <w:rsid w:val="00247471"/>
    <w:rsid w:val="0025202A"/>
    <w:rsid w:val="002525A1"/>
    <w:rsid w:val="00252B03"/>
    <w:rsid w:val="002564DD"/>
    <w:rsid w:val="00264A98"/>
    <w:rsid w:val="00266869"/>
    <w:rsid w:val="0026766F"/>
    <w:rsid w:val="002770F0"/>
    <w:rsid w:val="002A0B74"/>
    <w:rsid w:val="002B796A"/>
    <w:rsid w:val="002C0E00"/>
    <w:rsid w:val="002C227E"/>
    <w:rsid w:val="002C259A"/>
    <w:rsid w:val="002D0562"/>
    <w:rsid w:val="002D2C4B"/>
    <w:rsid w:val="002E5620"/>
    <w:rsid w:val="002F0491"/>
    <w:rsid w:val="00323FAC"/>
    <w:rsid w:val="00324AEA"/>
    <w:rsid w:val="003278F1"/>
    <w:rsid w:val="003341E8"/>
    <w:rsid w:val="003649A8"/>
    <w:rsid w:val="00384D96"/>
    <w:rsid w:val="00387F62"/>
    <w:rsid w:val="00393E92"/>
    <w:rsid w:val="003A0B5F"/>
    <w:rsid w:val="003C2DE9"/>
    <w:rsid w:val="003C4B9A"/>
    <w:rsid w:val="003D53A8"/>
    <w:rsid w:val="00401323"/>
    <w:rsid w:val="0040226E"/>
    <w:rsid w:val="0040688B"/>
    <w:rsid w:val="0040772D"/>
    <w:rsid w:val="00413F4C"/>
    <w:rsid w:val="00433FDA"/>
    <w:rsid w:val="004374AE"/>
    <w:rsid w:val="00446282"/>
    <w:rsid w:val="004879A4"/>
    <w:rsid w:val="00490E40"/>
    <w:rsid w:val="00496EE4"/>
    <w:rsid w:val="004B5A2B"/>
    <w:rsid w:val="004D0C39"/>
    <w:rsid w:val="004E282C"/>
    <w:rsid w:val="004E7363"/>
    <w:rsid w:val="004E75DB"/>
    <w:rsid w:val="00507951"/>
    <w:rsid w:val="00515A50"/>
    <w:rsid w:val="005215A5"/>
    <w:rsid w:val="005268A3"/>
    <w:rsid w:val="005444E1"/>
    <w:rsid w:val="00551DE4"/>
    <w:rsid w:val="0056074D"/>
    <w:rsid w:val="00566338"/>
    <w:rsid w:val="00573E9B"/>
    <w:rsid w:val="00575B13"/>
    <w:rsid w:val="005861B2"/>
    <w:rsid w:val="005A058E"/>
    <w:rsid w:val="005B7590"/>
    <w:rsid w:val="005D49B9"/>
    <w:rsid w:val="005F56E7"/>
    <w:rsid w:val="006261DC"/>
    <w:rsid w:val="0066079E"/>
    <w:rsid w:val="00680C52"/>
    <w:rsid w:val="00693D2A"/>
    <w:rsid w:val="006966D3"/>
    <w:rsid w:val="006A1792"/>
    <w:rsid w:val="006A1EB1"/>
    <w:rsid w:val="006D62EF"/>
    <w:rsid w:val="006E6F1C"/>
    <w:rsid w:val="006F0CCF"/>
    <w:rsid w:val="006F7C8E"/>
    <w:rsid w:val="007003E1"/>
    <w:rsid w:val="007018C7"/>
    <w:rsid w:val="007045E8"/>
    <w:rsid w:val="00711EA8"/>
    <w:rsid w:val="00712631"/>
    <w:rsid w:val="007137EF"/>
    <w:rsid w:val="007202D8"/>
    <w:rsid w:val="007241D4"/>
    <w:rsid w:val="00727D51"/>
    <w:rsid w:val="00742D5E"/>
    <w:rsid w:val="00750D91"/>
    <w:rsid w:val="00751DF5"/>
    <w:rsid w:val="007652CC"/>
    <w:rsid w:val="00772FFC"/>
    <w:rsid w:val="007A51E4"/>
    <w:rsid w:val="007D08D1"/>
    <w:rsid w:val="00810949"/>
    <w:rsid w:val="0081371B"/>
    <w:rsid w:val="00820C0B"/>
    <w:rsid w:val="00830F88"/>
    <w:rsid w:val="00833567"/>
    <w:rsid w:val="00834BF7"/>
    <w:rsid w:val="0086783B"/>
    <w:rsid w:val="008724F5"/>
    <w:rsid w:val="008B3259"/>
    <w:rsid w:val="008B42CF"/>
    <w:rsid w:val="008C0224"/>
    <w:rsid w:val="008C189E"/>
    <w:rsid w:val="008D1F99"/>
    <w:rsid w:val="008D6893"/>
    <w:rsid w:val="008F1CFA"/>
    <w:rsid w:val="008F46BD"/>
    <w:rsid w:val="009129DB"/>
    <w:rsid w:val="00915128"/>
    <w:rsid w:val="009154E4"/>
    <w:rsid w:val="00921E41"/>
    <w:rsid w:val="00922EA3"/>
    <w:rsid w:val="00923BCB"/>
    <w:rsid w:val="00931B87"/>
    <w:rsid w:val="00934567"/>
    <w:rsid w:val="00943959"/>
    <w:rsid w:val="00944374"/>
    <w:rsid w:val="009561FC"/>
    <w:rsid w:val="00956938"/>
    <w:rsid w:val="0097351A"/>
    <w:rsid w:val="009A3691"/>
    <w:rsid w:val="009A5967"/>
    <w:rsid w:val="009B1B56"/>
    <w:rsid w:val="009B571E"/>
    <w:rsid w:val="009C1CC1"/>
    <w:rsid w:val="009C686A"/>
    <w:rsid w:val="009D3DB9"/>
    <w:rsid w:val="009E3A41"/>
    <w:rsid w:val="009F5E7F"/>
    <w:rsid w:val="00A1232C"/>
    <w:rsid w:val="00A45326"/>
    <w:rsid w:val="00A459CC"/>
    <w:rsid w:val="00A6050C"/>
    <w:rsid w:val="00A75C43"/>
    <w:rsid w:val="00A77C77"/>
    <w:rsid w:val="00A80F17"/>
    <w:rsid w:val="00AB045C"/>
    <w:rsid w:val="00AF211D"/>
    <w:rsid w:val="00B02981"/>
    <w:rsid w:val="00B10E7E"/>
    <w:rsid w:val="00B22AB9"/>
    <w:rsid w:val="00B23F49"/>
    <w:rsid w:val="00B460C7"/>
    <w:rsid w:val="00B4776F"/>
    <w:rsid w:val="00B50E5B"/>
    <w:rsid w:val="00B6269F"/>
    <w:rsid w:val="00B64EBA"/>
    <w:rsid w:val="00B7625C"/>
    <w:rsid w:val="00B8234A"/>
    <w:rsid w:val="00B8433A"/>
    <w:rsid w:val="00B87B96"/>
    <w:rsid w:val="00BC48A2"/>
    <w:rsid w:val="00BC5193"/>
    <w:rsid w:val="00BD4550"/>
    <w:rsid w:val="00BF1E32"/>
    <w:rsid w:val="00BF5F13"/>
    <w:rsid w:val="00C0027D"/>
    <w:rsid w:val="00C013C3"/>
    <w:rsid w:val="00C14FBF"/>
    <w:rsid w:val="00C206AE"/>
    <w:rsid w:val="00C20D83"/>
    <w:rsid w:val="00C27195"/>
    <w:rsid w:val="00C45681"/>
    <w:rsid w:val="00C729FE"/>
    <w:rsid w:val="00C82E58"/>
    <w:rsid w:val="00C83EC6"/>
    <w:rsid w:val="00C84539"/>
    <w:rsid w:val="00C92A19"/>
    <w:rsid w:val="00C97F38"/>
    <w:rsid w:val="00CD2380"/>
    <w:rsid w:val="00CD2469"/>
    <w:rsid w:val="00CE4C81"/>
    <w:rsid w:val="00CF737A"/>
    <w:rsid w:val="00D37231"/>
    <w:rsid w:val="00D41C69"/>
    <w:rsid w:val="00D477CC"/>
    <w:rsid w:val="00D6277D"/>
    <w:rsid w:val="00D64C8F"/>
    <w:rsid w:val="00DA10C8"/>
    <w:rsid w:val="00DC4D2E"/>
    <w:rsid w:val="00DF2E23"/>
    <w:rsid w:val="00DF6801"/>
    <w:rsid w:val="00E33F1D"/>
    <w:rsid w:val="00E51916"/>
    <w:rsid w:val="00E6137D"/>
    <w:rsid w:val="00E83B0C"/>
    <w:rsid w:val="00E9354A"/>
    <w:rsid w:val="00E94038"/>
    <w:rsid w:val="00EA1C29"/>
    <w:rsid w:val="00EC7147"/>
    <w:rsid w:val="00ED09CE"/>
    <w:rsid w:val="00ED5D14"/>
    <w:rsid w:val="00EE27B0"/>
    <w:rsid w:val="00EE5CCF"/>
    <w:rsid w:val="00EE7276"/>
    <w:rsid w:val="00EF57E6"/>
    <w:rsid w:val="00F070DF"/>
    <w:rsid w:val="00F10A9A"/>
    <w:rsid w:val="00F1712D"/>
    <w:rsid w:val="00F25558"/>
    <w:rsid w:val="00F308C2"/>
    <w:rsid w:val="00F47F95"/>
    <w:rsid w:val="00F50A3C"/>
    <w:rsid w:val="00F50E8B"/>
    <w:rsid w:val="00F54161"/>
    <w:rsid w:val="00F609E7"/>
    <w:rsid w:val="00F80FC5"/>
    <w:rsid w:val="00F81FC0"/>
    <w:rsid w:val="00FA31AB"/>
    <w:rsid w:val="00FB7501"/>
    <w:rsid w:val="00FE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020C7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7CC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rFonts w:cs="Times New Roman"/>
      <w:b/>
      <w:bCs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rFonts w:cs="Times New Roman"/>
      <w:b/>
      <w:bCs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  <w:rPr>
      <w:rFonts w:cs="Times New Roman"/>
    </w:r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  <w:rPr>
      <w:rFonts w:cs="Times New Roman"/>
    </w:r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  <w:rPr>
      <w:rFonts w:cs="Times New Roman"/>
    </w:r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  <w:rPr>
      <w:rFonts w:cs="Times New Roman"/>
    </w:r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  <w:rPr>
      <w:rFonts w:cs="Times New Roman"/>
    </w:r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/>
      <w:b/>
      <w:sz w:val="19"/>
      <w:lang w:eastAsia="en-US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/>
      <w:b/>
      <w:sz w:val="19"/>
      <w:lang w:eastAsia="en-US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customStyle="1" w:styleId="Body1">
    <w:name w:val="Body 1"/>
    <w:basedOn w:val="Normal"/>
    <w:uiPriority w:val="99"/>
    <w:rsid w:val="003C2DE9"/>
    <w:pPr>
      <w:ind w:left="357"/>
    </w:p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uiPriority w:val="99"/>
    <w:rsid w:val="003C2DE9"/>
    <w:pPr>
      <w:numPr>
        <w:numId w:val="3"/>
      </w:numPr>
    </w:p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  <w:rPr>
      <w:rFonts w:cs="Times New Roman"/>
    </w:r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  <w:rPr>
      <w:rFonts w:cs="Times New Roman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3C2DE9"/>
    <w:rPr>
      <w:rFonts w:cs="Times New Roman"/>
    </w:rPr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styleId="FootnoteReference">
    <w:name w:val="footnote reference"/>
    <w:uiPriority w:val="99"/>
    <w:rsid w:val="003C2DE9"/>
    <w:rPr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</w:rPr>
  </w:style>
  <w:style w:type="paragraph" w:styleId="EndnoteText">
    <w:name w:val="endnote text"/>
    <w:basedOn w:val="Normal"/>
    <w:link w:val="EndnoteTextChar"/>
    <w:uiPriority w:val="99"/>
    <w:rsid w:val="009C1CC1"/>
    <w:rPr>
      <w:rFonts w:cs="Times New Roman"/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/>
      <w:lang w:eastAsia="en-US"/>
    </w:rPr>
  </w:style>
  <w:style w:type="character" w:styleId="EndnoteReference">
    <w:name w:val="endnote reference"/>
    <w:uiPriority w:val="99"/>
    <w:rsid w:val="009C1CC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/>
      <w:lang w:eastAsia="en-US"/>
    </w:rPr>
  </w:style>
  <w:style w:type="character" w:styleId="CommentReference">
    <w:name w:val="annotation reference"/>
    <w:uiPriority w:val="99"/>
    <w:rsid w:val="009C1CC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A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A485E"/>
    <w:rPr>
      <w:rFonts w:ascii="Tahoma" w:eastAsia="MS Mincho" w:hAnsi="Tahoma"/>
      <w:b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A485E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1A485E"/>
    <w:rPr>
      <w:rFonts w:ascii="Tahoma" w:eastAsia="MS Mincho" w:hAnsi="Tahoma"/>
      <w:sz w:val="16"/>
    </w:rPr>
  </w:style>
  <w:style w:type="paragraph" w:styleId="ListParagraph">
    <w:name w:val="List Paragraph"/>
    <w:basedOn w:val="Normal"/>
    <w:uiPriority w:val="99"/>
    <w:qFormat/>
    <w:rsid w:val="009C686A"/>
    <w:pPr>
      <w:ind w:left="720"/>
    </w:pPr>
  </w:style>
  <w:style w:type="paragraph" w:customStyle="1" w:styleId="Footnote">
    <w:name w:val="Footnote"/>
    <w:basedOn w:val="Normal"/>
    <w:uiPriority w:val="99"/>
    <w:rsid w:val="00ED5D14"/>
    <w:pPr>
      <w:spacing w:after="0"/>
    </w:pPr>
    <w:rPr>
      <w:rFonts w:eastAsia="SimSun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ED5D14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ED5D14"/>
    <w:rPr>
      <w:rFonts w:ascii="Tahoma" w:eastAsia="MS Mincho" w:hAnsi="Tahoma"/>
      <w:sz w:val="19"/>
    </w:rPr>
  </w:style>
  <w:style w:type="table" w:styleId="TableGrid">
    <w:name w:val="Table Grid"/>
    <w:basedOn w:val="TableNormal"/>
    <w:uiPriority w:val="99"/>
    <w:rsid w:val="00132A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censeNumber">
    <w:name w:val="License Number"/>
    <w:basedOn w:val="Normal"/>
    <w:uiPriority w:val="99"/>
    <w:rsid w:val="00B23F49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Emphasis">
    <w:name w:val="Emphasis"/>
    <w:uiPriority w:val="99"/>
    <w:qFormat/>
    <w:rsid w:val="005D49B9"/>
    <w:rPr>
      <w:i/>
    </w:rPr>
  </w:style>
  <w:style w:type="character" w:customStyle="1" w:styleId="LogoportMarkup">
    <w:name w:val="LogoportMarkup"/>
    <w:uiPriority w:val="99"/>
    <w:rsid w:val="00F308C2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F308C2"/>
    <w:rPr>
      <w:rFonts w:ascii="Courier New" w:hAnsi="Courier New"/>
      <w:color w:val="80808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7668F5-4B09-4836-993D-D0FD7030B2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50BD54-C3DC-4EF0-9DC2-27A33405D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641182-0E77-4F2B-B2D3-0F30EC7BAE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2758</Words>
  <Characters>15727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2014-12-22T17:47:00Z</dcterms:created>
  <dcterms:modified xsi:type="dcterms:W3CDTF">2015-10-30T15:12:00Z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0x010100FD55DC668618B6459FCD3ACD6F4DD6FA</vt:lpwstr>
  </property>
</Properties>
</file>